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84CC9">
      <w:pPr>
        <w:jc w:val="center"/>
        <w:rPr>
          <w:b/>
          <w:bCs/>
          <w:sz w:val="44"/>
          <w:szCs w:val="44"/>
        </w:rPr>
      </w:pPr>
      <w:r>
        <w:rPr>
          <w:rFonts w:hint="eastAsia"/>
          <w:b/>
          <w:bCs/>
          <w:sz w:val="44"/>
          <w:szCs w:val="44"/>
        </w:rPr>
        <w:t>广东省工程造价协会技术咨询与纠纷调解中心管理办法（试行）</w:t>
      </w:r>
    </w:p>
    <w:p w14:paraId="66B498F0">
      <w:pPr>
        <w:jc w:val="center"/>
        <w:rPr>
          <w:b/>
          <w:bCs/>
          <w:sz w:val="44"/>
          <w:szCs w:val="44"/>
        </w:rPr>
      </w:pPr>
    </w:p>
    <w:p w14:paraId="6A47A3A7">
      <w:pPr>
        <w:spacing w:line="56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第一章  总则</w:t>
      </w:r>
    </w:p>
    <w:p w14:paraId="3F134D22">
      <w:pPr>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第一条 </w:t>
      </w:r>
      <w:r>
        <w:rPr>
          <w:rFonts w:hint="eastAsia" w:ascii="仿宋" w:hAnsi="仿宋" w:eastAsia="仿宋" w:cs="仿宋"/>
          <w:color w:val="000000"/>
          <w:sz w:val="28"/>
          <w:szCs w:val="28"/>
        </w:rPr>
        <w:t>为推动工程造价技术咨询与纠纷调解，鼓励工程建设企业单位利用调解方式解决纠纷，为工程建设企业提供技术支持，充分发挥行业咨询与调解在多元化解决建设工程造价纠纷中的专业优势，规范建设工程造价技术咨询与纠纷调解行为，公平、公正、高效地解决纠纷。广东省工程造价协会（以下</w:t>
      </w:r>
      <w:r>
        <w:rPr>
          <w:rFonts w:hint="eastAsia" w:ascii="仿宋" w:hAnsi="仿宋" w:eastAsia="仿宋" w:cs="仿宋"/>
          <w:color w:val="000000"/>
          <w:sz w:val="28"/>
          <w:szCs w:val="28"/>
          <w:lang w:val="en-US" w:eastAsia="zh-CN"/>
        </w:rPr>
        <w:t>简</w:t>
      </w:r>
      <w:bookmarkStart w:id="2" w:name="_GoBack"/>
      <w:bookmarkEnd w:id="2"/>
      <w:r>
        <w:rPr>
          <w:rFonts w:hint="eastAsia" w:ascii="仿宋" w:hAnsi="仿宋" w:eastAsia="仿宋" w:cs="仿宋"/>
          <w:color w:val="000000"/>
          <w:sz w:val="28"/>
          <w:szCs w:val="28"/>
        </w:rPr>
        <w:t>称粤价协）依据《广东省工程造价协会章程》、中共中央办公厅、国务院办公厅《关于完善矛盾纠纷多元化解机制的意见》、《关于加强诉源治理推动矛盾纠纷源头化解的意见》、最高人民法院《关于人民法院进一步深化多元化纠纷解决机制改革的意见》等文件要求，制订本办法。</w:t>
      </w:r>
    </w:p>
    <w:p w14:paraId="403BCA84">
      <w:pPr>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第二条</w:t>
      </w:r>
      <w:r>
        <w:rPr>
          <w:rFonts w:hint="eastAsia" w:ascii="仿宋" w:hAnsi="仿宋" w:eastAsia="仿宋" w:cs="仿宋"/>
          <w:color w:val="000000"/>
          <w:sz w:val="28"/>
          <w:szCs w:val="28"/>
        </w:rPr>
        <w:t xml:space="preserve"> 广东省工程造价技术咨询与纠纷调解中心（以下</w:t>
      </w:r>
      <w:r>
        <w:rPr>
          <w:rFonts w:hint="eastAsia" w:ascii="仿宋" w:hAnsi="仿宋" w:eastAsia="仿宋" w:cs="仿宋"/>
          <w:color w:val="000000"/>
          <w:sz w:val="28"/>
          <w:szCs w:val="28"/>
          <w:lang w:val="en-US" w:eastAsia="zh-CN"/>
        </w:rPr>
        <w:t>简称</w:t>
      </w:r>
      <w:r>
        <w:rPr>
          <w:rFonts w:hint="eastAsia" w:ascii="仿宋" w:hAnsi="仿宋" w:eastAsia="仿宋" w:cs="仿宋"/>
          <w:color w:val="000000"/>
          <w:sz w:val="28"/>
          <w:szCs w:val="28"/>
        </w:rPr>
        <w:t>技调中心）依据粤价协理事会决定设立，是组织开展工程造价技术咨询与纠纷调解工作的非营利性社会组织。技调中心由粤价协直接领导，业务上实行独立运行，对外以技调中心名义开展工作。技调中心工作人员由粤价协聘任。</w:t>
      </w:r>
    </w:p>
    <w:p w14:paraId="26818B8A">
      <w:pPr>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第三条</w:t>
      </w:r>
      <w:r>
        <w:rPr>
          <w:rFonts w:hint="eastAsia" w:ascii="仿宋" w:hAnsi="仿宋" w:eastAsia="仿宋" w:cs="仿宋"/>
          <w:color w:val="000000"/>
          <w:sz w:val="28"/>
          <w:szCs w:val="28"/>
        </w:rPr>
        <w:t xml:space="preserve"> 技调中心以遵守法律、法规和国家政策，遵守职业道德规范，充分发挥行业协会的作用，鼓励、引导自然人、法人或其他组织通过咨询与调解方式解决纠纷，推进行业自治，促进社会和谐稳定为服务宗旨。</w:t>
      </w:r>
    </w:p>
    <w:p w14:paraId="08F3BEB6">
      <w:pPr>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第四条 </w:t>
      </w:r>
      <w:r>
        <w:rPr>
          <w:rFonts w:hint="eastAsia" w:ascii="仿宋" w:hAnsi="仿宋" w:eastAsia="仿宋" w:cs="仿宋"/>
          <w:color w:val="000000"/>
          <w:sz w:val="28"/>
          <w:szCs w:val="28"/>
        </w:rPr>
        <w:t>技调中心的职责</w:t>
      </w:r>
    </w:p>
    <w:p w14:paraId="21AF2815">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（一）制定工程造价技术咨询与纠纷调解工作规则和相关管理制度；</w:t>
      </w:r>
    </w:p>
    <w:p w14:paraId="74A4EE6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（二）组织开展工程造价技术咨询与纠纷调解工作；</w:t>
      </w:r>
    </w:p>
    <w:p w14:paraId="79D19FB6">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（三）建立和管理技调中心专家库和纠纷调解员库；</w:t>
      </w:r>
    </w:p>
    <w:p w14:paraId="0EFEAE3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（四）负责技术专家和纠纷调解员的培训、考核等日常管理工作；</w:t>
      </w:r>
    </w:p>
    <w:p w14:paraId="11A84733">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（五）开展工程造价技术咨询与纠纷调解等相关培训及业务推广活动；</w:t>
      </w:r>
    </w:p>
    <w:p w14:paraId="28C4B050">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（六）出具工程造价技术咨询专家意见（或报告）和纠纷调解书；</w:t>
      </w:r>
    </w:p>
    <w:p w14:paraId="7C44E66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（七）协调与对接联调委、人民法院、仲裁机构等有关部门；</w:t>
      </w:r>
    </w:p>
    <w:p w14:paraId="0A443F37">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（八）履行粤价协交办的其他工作。</w:t>
      </w:r>
    </w:p>
    <w:p w14:paraId="5A157237">
      <w:pPr>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第五条 </w:t>
      </w:r>
      <w:r>
        <w:rPr>
          <w:rFonts w:hint="eastAsia" w:ascii="仿宋" w:hAnsi="仿宋" w:eastAsia="仿宋" w:cs="仿宋"/>
          <w:color w:val="000000"/>
          <w:sz w:val="28"/>
          <w:szCs w:val="28"/>
        </w:rPr>
        <w:t>技调中心业务范围</w:t>
      </w:r>
    </w:p>
    <w:p w14:paraId="18E218C5">
      <w:pPr>
        <w:spacing w:line="5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（一）技术咨询</w:t>
      </w:r>
    </w:p>
    <w:p w14:paraId="606A19BB">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1.接受工程建设相关方的造价技术专项咨询，组织专家进行论证解答；</w:t>
      </w:r>
    </w:p>
    <w:p w14:paraId="1CEA9028">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2.接受委托并组织专家对工程合同及造价争议等进行评审，出具评审意见；</w:t>
      </w:r>
    </w:p>
    <w:p w14:paraId="3D1A8F32">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3.接受委托并组织专家对有争议的造价成果文件进行鉴定，出具鉴定意见书；</w:t>
      </w:r>
    </w:p>
    <w:p w14:paraId="3AC3C07A">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4.编辑出版有关合同及造价关键技术解决方案并进行市场推广；</w:t>
      </w:r>
    </w:p>
    <w:p w14:paraId="50BDD483">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5.开展其他技术活动。</w:t>
      </w:r>
    </w:p>
    <w:p w14:paraId="792AD760">
      <w:pPr>
        <w:spacing w:line="5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（二）纠纷调解</w:t>
      </w:r>
    </w:p>
    <w:p w14:paraId="5F01D694">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1.受理当事人之间在建设工程等领域发生的工程合同、造价纠纷或争议申请，组织纠纷事项调解；</w:t>
      </w:r>
    </w:p>
    <w:p w14:paraId="2501DB1F">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2.受理人民法院、仲裁委员会或其他争议解决机构委派或委托的建设工程等领域工程合同和造价纠纷的争议案件（或纠纷事项）。组织案件（纠纷事项）调解；</w:t>
      </w:r>
    </w:p>
    <w:p w14:paraId="51C9AB0F">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3.协助当事人就调解协议向人民法院或仲裁机构申请确认；</w:t>
      </w:r>
    </w:p>
    <w:p w14:paraId="590C52D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4.负责与人民法院及仲裁机构进行沟通联络工作和业务交流；</w:t>
      </w:r>
    </w:p>
    <w:p w14:paraId="071840A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5.组织或承担调解过程中需要实施的其他工作。</w:t>
      </w:r>
    </w:p>
    <w:p w14:paraId="65251FE0">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第六条</w:t>
      </w:r>
      <w:r>
        <w:rPr>
          <w:rFonts w:hint="eastAsia" w:ascii="仿宋" w:hAnsi="仿宋" w:eastAsia="仿宋" w:cs="仿宋"/>
          <w:bCs/>
          <w:color w:val="000000"/>
          <w:sz w:val="28"/>
          <w:szCs w:val="28"/>
        </w:rPr>
        <w:t xml:space="preserve"> 调解工作应当遵守以下原则：</w:t>
      </w:r>
    </w:p>
    <w:p w14:paraId="36286B2A">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调解工作应在充分尊重当事人意愿的基础上，遵循平等自愿、诚实守信、互谅互让，根据中立、合法、公平、保密、高效便捷的原则进行，促成当事人互谅互让，达成和解。</w:t>
      </w:r>
    </w:p>
    <w:p w14:paraId="3AEE436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（一）依据法律、法规、规章和政策进行调解，法律、法规、规章和政策没有明确规定的，依据行业规则进行调解；</w:t>
      </w:r>
      <w:r>
        <w:rPr>
          <w:rFonts w:hint="eastAsia" w:ascii="仿宋" w:hAnsi="仿宋" w:eastAsia="仿宋" w:cs="仿宋"/>
          <w:bCs/>
          <w:color w:val="000000"/>
          <w:sz w:val="28"/>
          <w:szCs w:val="28"/>
        </w:rPr>
        <w:br w:type="textWrapping"/>
      </w:r>
      <w:r>
        <w:rPr>
          <w:rFonts w:hint="eastAsia" w:ascii="仿宋" w:hAnsi="仿宋" w:eastAsia="仿宋" w:cs="仿宋"/>
          <w:bCs/>
          <w:color w:val="000000"/>
          <w:sz w:val="28"/>
          <w:szCs w:val="28"/>
        </w:rPr>
        <w:t xml:space="preserve">    （二）在双方当事人自愿平等的基础上进行调解；</w:t>
      </w:r>
      <w:r>
        <w:rPr>
          <w:rFonts w:hint="eastAsia" w:ascii="仿宋" w:hAnsi="仿宋" w:eastAsia="仿宋" w:cs="仿宋"/>
          <w:bCs/>
          <w:color w:val="000000"/>
          <w:sz w:val="28"/>
          <w:szCs w:val="28"/>
        </w:rPr>
        <w:br w:type="textWrapping"/>
      </w:r>
      <w:r>
        <w:rPr>
          <w:rFonts w:hint="eastAsia" w:ascii="仿宋" w:hAnsi="仿宋" w:eastAsia="仿宋" w:cs="仿宋"/>
          <w:bCs/>
          <w:color w:val="000000"/>
          <w:sz w:val="28"/>
          <w:szCs w:val="28"/>
        </w:rPr>
        <w:t xml:space="preserve">    （三）尊重当事人的诉讼权利，不得因未经调解或者调解不成而阻止当事人向人民法院提起诉讼或向仲裁机构申请仲裁。</w:t>
      </w:r>
    </w:p>
    <w:p w14:paraId="4CD63F00">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第七条</w:t>
      </w:r>
      <w:r>
        <w:rPr>
          <w:rFonts w:hint="eastAsia" w:ascii="仿宋" w:hAnsi="仿宋" w:eastAsia="仿宋" w:cs="仿宋"/>
          <w:bCs/>
          <w:color w:val="000000"/>
          <w:sz w:val="28"/>
          <w:szCs w:val="28"/>
        </w:rPr>
        <w:t xml:space="preserve"> 凡当事人同意将纠纷提交技调中心进行调解的，均视为同意按照技调中心的调解规则进行调解。</w:t>
      </w:r>
    </w:p>
    <w:p w14:paraId="4E4046DC">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对于本办法没有规定的事项，从当事人约定，或由技调中心与当事人协商确定。</w:t>
      </w:r>
    </w:p>
    <w:p w14:paraId="71ED9686">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技调中心受理人民法院、仲裁委员会或其他争议解决机构委派或委托的</w:t>
      </w:r>
      <w:r>
        <w:rPr>
          <w:rFonts w:hint="eastAsia" w:ascii="仿宋" w:hAnsi="仿宋" w:eastAsia="仿宋" w:cs="仿宋"/>
          <w:color w:val="000000"/>
          <w:sz w:val="28"/>
          <w:szCs w:val="28"/>
        </w:rPr>
        <w:t>工程合同和造价纠纷</w:t>
      </w:r>
      <w:r>
        <w:rPr>
          <w:rFonts w:hint="eastAsia" w:ascii="仿宋" w:hAnsi="仿宋" w:eastAsia="仿宋" w:cs="仿宋"/>
          <w:bCs/>
          <w:color w:val="000000"/>
          <w:sz w:val="28"/>
          <w:szCs w:val="28"/>
        </w:rPr>
        <w:t>争议案件，如有特殊规则和程序的，从其规定。</w:t>
      </w:r>
    </w:p>
    <w:p w14:paraId="53DBCEB6">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第八条</w:t>
      </w:r>
      <w:r>
        <w:rPr>
          <w:rFonts w:hint="eastAsia" w:ascii="仿宋" w:hAnsi="仿宋" w:eastAsia="仿宋" w:cs="仿宋"/>
          <w:bCs/>
          <w:color w:val="000000"/>
          <w:sz w:val="28"/>
          <w:szCs w:val="28"/>
        </w:rPr>
        <w:t xml:space="preserve"> 经当事人同意，技调中心可与其他纠纷解决机构进行联合调解。</w:t>
      </w:r>
    </w:p>
    <w:p w14:paraId="5034CFD9">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第九条</w:t>
      </w:r>
      <w:r>
        <w:rPr>
          <w:rFonts w:hint="eastAsia" w:ascii="仿宋" w:hAnsi="仿宋" w:eastAsia="仿宋" w:cs="仿宋"/>
          <w:bCs/>
          <w:color w:val="000000"/>
          <w:sz w:val="28"/>
          <w:szCs w:val="28"/>
        </w:rPr>
        <w:t xml:space="preserve"> 技调中心实行主任负责制。设主任1名，副主任若干名。</w:t>
      </w:r>
    </w:p>
    <w:p w14:paraId="4AE6F596">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第十条 </w:t>
      </w:r>
      <w:r>
        <w:rPr>
          <w:rFonts w:hint="eastAsia" w:ascii="仿宋" w:hAnsi="仿宋" w:eastAsia="仿宋" w:cs="仿宋"/>
          <w:bCs/>
          <w:color w:val="000000"/>
          <w:sz w:val="28"/>
          <w:szCs w:val="28"/>
        </w:rPr>
        <w:t>技调中心设专职（或兼职）工作人员一名。由技调中心主任提出建议人选，由粤价协聘任，并与粤价协签订劳动合同，其工资、保险和福利待遇，参照粤价协的有关规定执行。</w:t>
      </w:r>
    </w:p>
    <w:p w14:paraId="31EE05EB">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技调中心工作人员必须具备下列条件：</w:t>
      </w:r>
    </w:p>
    <w:p w14:paraId="2C20D57B">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（一）坚持党的路线、方针、政策，政治素质良好；</w:t>
      </w:r>
    </w:p>
    <w:p w14:paraId="43BBC844">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（二）熟悉工程造价技术咨询与纠纷调解业务，具有较强的沟通和协调能力；</w:t>
      </w:r>
    </w:p>
    <w:p w14:paraId="0038F2A5">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（三）身体健康，能坚持正常工作；</w:t>
      </w:r>
    </w:p>
    <w:p w14:paraId="623D9DD7">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（四）具有完全民事行为能力。</w:t>
      </w:r>
    </w:p>
    <w:p w14:paraId="45649BA3">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第十一条 </w:t>
      </w:r>
      <w:r>
        <w:rPr>
          <w:rFonts w:hint="eastAsia" w:ascii="仿宋" w:hAnsi="仿宋" w:eastAsia="仿宋" w:cs="仿宋"/>
          <w:bCs/>
          <w:color w:val="000000"/>
          <w:sz w:val="28"/>
          <w:szCs w:val="28"/>
        </w:rPr>
        <w:t>技调中心财务管理制度按照粤价协的财务制度统一执行，保证资金收入与支出合法、真实、准确、完整。</w:t>
      </w:r>
    </w:p>
    <w:p w14:paraId="09520D69">
      <w:pPr>
        <w:adjustRightInd w:val="0"/>
        <w:snapToGrid w:val="0"/>
        <w:spacing w:line="5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第十二条 </w:t>
      </w:r>
      <w:r>
        <w:rPr>
          <w:rFonts w:hint="eastAsia" w:ascii="仿宋" w:hAnsi="仿宋" w:eastAsia="仿宋" w:cs="仿宋"/>
          <w:bCs/>
          <w:color w:val="000000"/>
          <w:sz w:val="28"/>
          <w:szCs w:val="28"/>
        </w:rPr>
        <w:t>根据工作或客观情况变化，技调中心需要停办、调整或整合的，经粤价协秘书处研究，报理事会审议决定。</w:t>
      </w:r>
    </w:p>
    <w:p w14:paraId="74379A73">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第十三条 </w:t>
      </w:r>
      <w:r>
        <w:rPr>
          <w:rFonts w:hint="eastAsia" w:ascii="仿宋" w:hAnsi="仿宋" w:eastAsia="仿宋" w:cs="仿宋"/>
          <w:bCs/>
          <w:color w:val="000000"/>
          <w:sz w:val="28"/>
          <w:szCs w:val="28"/>
        </w:rPr>
        <w:t>有下列情形之一的，经</w:t>
      </w:r>
      <w:r>
        <w:rPr>
          <w:rFonts w:hint="eastAsia" w:ascii="仿宋" w:hAnsi="仿宋" w:eastAsia="仿宋" w:cs="仿宋"/>
          <w:color w:val="000000"/>
          <w:sz w:val="28"/>
          <w:szCs w:val="28"/>
        </w:rPr>
        <w:t>粤价协</w:t>
      </w:r>
      <w:r>
        <w:rPr>
          <w:rFonts w:hint="eastAsia" w:ascii="仿宋" w:hAnsi="仿宋" w:eastAsia="仿宋" w:cs="仿宋"/>
          <w:bCs/>
          <w:color w:val="000000"/>
          <w:sz w:val="28"/>
          <w:szCs w:val="28"/>
        </w:rPr>
        <w:t>理事会审议后，视情节轻重给予批评、责令限期整改，直至撤销技调中心。</w:t>
      </w:r>
    </w:p>
    <w:p w14:paraId="5E8FC22E">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（一）未经理事会批准设立下一级分支机构开展活动的；</w:t>
      </w:r>
    </w:p>
    <w:p w14:paraId="67528F6B">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（二）超出粤价协章程规定的宗旨和业务范围进行活动的；</w:t>
      </w:r>
    </w:p>
    <w:p w14:paraId="02766D89">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（三）未按国家相关规定履行报批手续，擅自开展境外活动的；</w:t>
      </w:r>
    </w:p>
    <w:p w14:paraId="74AC66F1">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（四）违反国家有关规定收取费用、筹集资金或者接受、使用捐赠、资助的；</w:t>
      </w:r>
    </w:p>
    <w:p w14:paraId="4FD7160F">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（五）侵占、私分、挪用机构资产或者所接受的捐赠、资助的；</w:t>
      </w:r>
    </w:p>
    <w:p w14:paraId="6BEFC032">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（六）其他违反国家相关法律法规以及粤价协章程和本办法情形的。</w:t>
      </w:r>
    </w:p>
    <w:p w14:paraId="5C257405">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第十四条</w:t>
      </w:r>
      <w:r>
        <w:rPr>
          <w:rFonts w:hint="eastAsia" w:ascii="仿宋" w:hAnsi="仿宋" w:eastAsia="仿宋" w:cs="仿宋"/>
          <w:bCs/>
          <w:color w:val="000000"/>
          <w:sz w:val="28"/>
          <w:szCs w:val="28"/>
        </w:rPr>
        <w:t xml:space="preserve"> 技调中心发出的各项通知及书面文件，可以采用邮寄、传真、电子邮件、短信、微信、电话等方式送达。</w:t>
      </w:r>
    </w:p>
    <w:p w14:paraId="2808AD8C">
      <w:pPr>
        <w:adjustRightInd w:val="0"/>
        <w:snapToGrid w:val="0"/>
        <w:spacing w:line="560" w:lineRule="exact"/>
        <w:rPr>
          <w:rFonts w:hint="eastAsia" w:ascii="仿宋" w:hAnsi="仿宋" w:eastAsia="仿宋" w:cs="仿宋"/>
          <w:b/>
          <w:color w:val="000000"/>
          <w:sz w:val="32"/>
          <w:szCs w:val="32"/>
        </w:rPr>
      </w:pPr>
    </w:p>
    <w:p w14:paraId="352A96C4">
      <w:pPr>
        <w:numPr>
          <w:ilvl w:val="0"/>
          <w:numId w:val="1"/>
        </w:numPr>
        <w:adjustRightInd w:val="0"/>
        <w:snapToGrid w:val="0"/>
        <w:spacing w:line="56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技术咨询与调解程序</w:t>
      </w:r>
    </w:p>
    <w:p w14:paraId="70A28181">
      <w:pPr>
        <w:adjustRightInd w:val="0"/>
        <w:snapToGrid w:val="0"/>
        <w:spacing w:line="560" w:lineRule="exact"/>
        <w:jc w:val="center"/>
        <w:rPr>
          <w:rFonts w:hint="eastAsia" w:ascii="仿宋" w:hAnsi="仿宋" w:eastAsia="仿宋" w:cs="仿宋"/>
          <w:bCs/>
          <w:color w:val="000000"/>
          <w:sz w:val="30"/>
          <w:szCs w:val="30"/>
        </w:rPr>
      </w:pPr>
      <w:r>
        <w:rPr>
          <w:rFonts w:hint="eastAsia" w:ascii="仿宋" w:hAnsi="仿宋" w:eastAsia="仿宋" w:cs="仿宋"/>
          <w:bCs/>
          <w:color w:val="000000"/>
          <w:sz w:val="30"/>
          <w:szCs w:val="30"/>
        </w:rPr>
        <w:t>第一节  一般规定</w:t>
      </w:r>
    </w:p>
    <w:p w14:paraId="35DAB171">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第十五条</w:t>
      </w:r>
      <w:r>
        <w:rPr>
          <w:rFonts w:hint="eastAsia" w:ascii="仿宋" w:hAnsi="仿宋" w:eastAsia="仿宋" w:cs="仿宋"/>
          <w:bCs/>
          <w:color w:val="000000"/>
          <w:sz w:val="28"/>
          <w:szCs w:val="28"/>
        </w:rPr>
        <w:t xml:space="preserve"> 国内外平等主体的自然人、法人或其他组织之间因建设工程及建设工程相关的合同履行中发生的造价及财产性权益相关的纠纷，均可提交至“技调中心”进行技术咨询与调解。</w:t>
      </w:r>
    </w:p>
    <w:p w14:paraId="29FC6507">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第十六条</w:t>
      </w:r>
      <w:r>
        <w:rPr>
          <w:rFonts w:hint="eastAsia" w:ascii="仿宋" w:hAnsi="仿宋" w:eastAsia="仿宋" w:cs="仿宋"/>
          <w:bCs/>
          <w:color w:val="000000"/>
          <w:sz w:val="28"/>
          <w:szCs w:val="28"/>
        </w:rPr>
        <w:t xml:space="preserve"> 技调中心接受当事人的申请技术咨询与调解；亦可接受人民法院、仲裁机构、行政机关、其他调解组织的委派、委托技术咨询与调解。</w:t>
      </w:r>
    </w:p>
    <w:p w14:paraId="09E1699E">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第十七条</w:t>
      </w:r>
      <w:r>
        <w:rPr>
          <w:rFonts w:hint="eastAsia" w:ascii="仿宋" w:hAnsi="仿宋" w:eastAsia="仿宋" w:cs="仿宋"/>
          <w:bCs/>
          <w:color w:val="000000"/>
          <w:sz w:val="28"/>
          <w:szCs w:val="28"/>
        </w:rPr>
        <w:t xml:space="preserve"> 经当事人单方申请或双方共同申请，技调中心可为其提供技术咨询； 经当事人共同申请，技调中心可决定与其他争议解决机构进行联合调解；亦可接受人民法院、仲裁机构及其他调解组织邀请，对纠纷事项进行诉（裁）前调解或联合调解。</w:t>
      </w:r>
    </w:p>
    <w:p w14:paraId="3E0AD0DC">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第十八条</w:t>
      </w:r>
      <w:r>
        <w:rPr>
          <w:rFonts w:hint="eastAsia" w:ascii="仿宋" w:hAnsi="仿宋" w:eastAsia="仿宋" w:cs="仿宋"/>
          <w:bCs/>
          <w:color w:val="000000"/>
          <w:sz w:val="28"/>
          <w:szCs w:val="28"/>
        </w:rPr>
        <w:t xml:space="preserve"> 当事人可以委托代理人参加调解，每一方当事人调解代理人人数不能超过5人。</w:t>
      </w:r>
    </w:p>
    <w:p w14:paraId="6B77A2E1">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代理人的授权委托书必须由委托人签名或者盖章，并应当载明委托事项和权限。代理人代为承认、放弃、变更权利主张，签署调解协议，申请司法机关确认调解协议的，须在授权委托书中载明。</w:t>
      </w:r>
    </w:p>
    <w:p w14:paraId="1E6874B8">
      <w:pPr>
        <w:spacing w:line="560" w:lineRule="exact"/>
        <w:ind w:firstLine="562" w:firstLineChars="200"/>
        <w:rPr>
          <w:rFonts w:hint="eastAsia" w:ascii="仿宋" w:hAnsi="仿宋"/>
          <w:color w:val="000000"/>
          <w:szCs w:val="32"/>
        </w:rPr>
      </w:pPr>
      <w:r>
        <w:rPr>
          <w:rFonts w:hint="eastAsia" w:ascii="仿宋" w:hAnsi="仿宋" w:eastAsia="仿宋" w:cs="仿宋"/>
          <w:b/>
          <w:color w:val="000000"/>
          <w:sz w:val="28"/>
          <w:szCs w:val="28"/>
        </w:rPr>
        <w:t>第十九条</w:t>
      </w:r>
      <w:r>
        <w:rPr>
          <w:rFonts w:hint="eastAsia" w:ascii="仿宋" w:hAnsi="仿宋" w:eastAsia="仿宋" w:cs="仿宋"/>
          <w:bCs/>
          <w:color w:val="000000"/>
          <w:sz w:val="28"/>
          <w:szCs w:val="28"/>
        </w:rPr>
        <w:t xml:space="preserve"> 技术咨询与调解案件的工作语言为中文。当事人约定使用其他技术咨询与调解语言或者提出其他语种要求的，应承担相应费用。</w:t>
      </w:r>
    </w:p>
    <w:p w14:paraId="480BEB45">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第二十条</w:t>
      </w:r>
      <w:r>
        <w:rPr>
          <w:rFonts w:hint="eastAsia" w:ascii="仿宋" w:hAnsi="仿宋" w:eastAsia="仿宋" w:cs="仿宋"/>
          <w:bCs/>
          <w:color w:val="000000"/>
          <w:sz w:val="28"/>
          <w:szCs w:val="28"/>
        </w:rPr>
        <w:t xml:space="preserve"> 除当事人另有约定外，调解不公开进行。</w:t>
      </w:r>
    </w:p>
    <w:p w14:paraId="18EB617E">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调解员、当事人及其代理人、证人、专家、技调中心工作人员以及其他参加调解过程的人员应当遵守保密规则，不得对外透露调解有关事项；法律法规另有规定或者双方当事人同意的除外。</w:t>
      </w:r>
    </w:p>
    <w:p w14:paraId="663FB7EC">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经当事人本人同意，调解员可将其单独单方所作陈述内容告知其他当事人，并听取其他当事人的解释说明。</w:t>
      </w:r>
    </w:p>
    <w:p w14:paraId="0B780A9C">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第二十一条</w:t>
      </w:r>
      <w:r>
        <w:rPr>
          <w:rFonts w:hint="eastAsia" w:ascii="仿宋" w:hAnsi="仿宋"/>
          <w:color w:val="000000"/>
          <w:szCs w:val="32"/>
        </w:rPr>
        <w:t xml:space="preserve"> </w:t>
      </w:r>
      <w:r>
        <w:rPr>
          <w:rFonts w:hint="eastAsia" w:ascii="仿宋" w:hAnsi="仿宋" w:eastAsia="仿宋" w:cs="仿宋"/>
          <w:bCs/>
          <w:color w:val="000000"/>
          <w:sz w:val="28"/>
          <w:szCs w:val="28"/>
        </w:rPr>
        <w:t>技术咨询与调解在技调中心调解室进行。当事人另有约定或者技调中心建议且经当事人一致同意的，技术咨询与调解也可在其他地点进行，由此产生的费用由当事人承担。</w:t>
      </w:r>
    </w:p>
    <w:p w14:paraId="0C923E12">
      <w:pPr>
        <w:numPr>
          <w:ilvl w:val="0"/>
          <w:numId w:val="2"/>
        </w:numPr>
        <w:adjustRightInd w:val="0"/>
        <w:snapToGrid w:val="0"/>
        <w:spacing w:line="560" w:lineRule="exact"/>
        <w:jc w:val="center"/>
        <w:rPr>
          <w:rFonts w:hint="eastAsia" w:ascii="仿宋" w:hAnsi="仿宋" w:eastAsia="仿宋" w:cs="仿宋"/>
          <w:bCs/>
          <w:color w:val="000000"/>
          <w:sz w:val="30"/>
          <w:szCs w:val="30"/>
        </w:rPr>
      </w:pPr>
      <w:r>
        <w:rPr>
          <w:rFonts w:hint="eastAsia" w:ascii="仿宋" w:hAnsi="仿宋" w:eastAsia="仿宋" w:cs="仿宋"/>
          <w:bCs/>
          <w:color w:val="000000"/>
          <w:sz w:val="30"/>
          <w:szCs w:val="30"/>
        </w:rPr>
        <w:t xml:space="preserve"> </w:t>
      </w:r>
      <w:r>
        <w:rPr>
          <w:rFonts w:hint="eastAsia" w:ascii="仿宋" w:hAnsi="仿宋" w:eastAsia="仿宋" w:cs="仿宋"/>
          <w:bCs/>
          <w:color w:val="000000"/>
          <w:sz w:val="28"/>
          <w:szCs w:val="28"/>
        </w:rPr>
        <w:t>技术咨询与</w:t>
      </w:r>
      <w:r>
        <w:rPr>
          <w:rFonts w:hint="eastAsia" w:ascii="仿宋" w:hAnsi="仿宋" w:eastAsia="仿宋" w:cs="仿宋"/>
          <w:bCs/>
          <w:color w:val="000000"/>
          <w:sz w:val="30"/>
          <w:szCs w:val="30"/>
        </w:rPr>
        <w:t>调解申请与受理</w:t>
      </w:r>
    </w:p>
    <w:p w14:paraId="309FB03B">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第二十二条</w:t>
      </w:r>
      <w:r>
        <w:rPr>
          <w:rFonts w:hint="eastAsia" w:ascii="仿宋" w:hAnsi="仿宋"/>
          <w:color w:val="000000"/>
          <w:szCs w:val="32"/>
        </w:rPr>
        <w:t xml:space="preserve"> </w:t>
      </w:r>
      <w:r>
        <w:rPr>
          <w:rFonts w:hint="eastAsia" w:ascii="仿宋" w:hAnsi="仿宋" w:eastAsia="仿宋" w:cs="仿宋"/>
          <w:bCs/>
          <w:color w:val="000000"/>
          <w:sz w:val="28"/>
          <w:szCs w:val="28"/>
        </w:rPr>
        <w:t>当事人根据合同所订立的纠纷解决或调解条款（或者在纠纷发生之后达成的调解约定），可以向技调中心申请进行技术咨询或调解。</w:t>
      </w:r>
    </w:p>
    <w:p w14:paraId="65E5DF27">
      <w:pPr>
        <w:adjustRightInd w:val="0"/>
        <w:snapToGrid w:val="0"/>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当事人之间事前没有约定调解条款，事后也无达成调解约定，而一方当事人申请调解的，技调中心在征得对方当事人同意后可以受理。</w:t>
      </w:r>
    </w:p>
    <w:p w14:paraId="741D71BE">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
          <w:color w:val="000000"/>
          <w:sz w:val="28"/>
          <w:szCs w:val="28"/>
        </w:rPr>
        <w:t>第二十三条</w:t>
      </w:r>
      <w:r>
        <w:rPr>
          <w:rFonts w:hint="eastAsia" w:ascii="仿宋" w:hAnsi="仿宋"/>
          <w:color w:val="000000"/>
          <w:szCs w:val="32"/>
        </w:rPr>
        <w:t xml:space="preserve"> </w:t>
      </w:r>
      <w:r>
        <w:rPr>
          <w:rFonts w:hint="eastAsia" w:ascii="仿宋" w:hAnsi="仿宋" w:eastAsia="仿宋" w:cs="仿宋"/>
          <w:bCs/>
          <w:color w:val="000000"/>
          <w:kern w:val="2"/>
          <w:sz w:val="28"/>
          <w:szCs w:val="28"/>
        </w:rPr>
        <w:t>当事人向技调中心申请调解，应当提交如下材料：</w:t>
      </w:r>
    </w:p>
    <w:p w14:paraId="4CC2773E">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（一）调解申请书，内容包括：</w:t>
      </w:r>
    </w:p>
    <w:p w14:paraId="61D7A93D">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1．载明各方当事人的姓名或者名称、住所、邮政编码、联系电话、传真、电子邮箱以及其他联系方式；</w:t>
      </w:r>
    </w:p>
    <w:p w14:paraId="1712FEF5">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2.愿意调解的意思表示；</w:t>
      </w:r>
    </w:p>
    <w:p w14:paraId="6529E8FD">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3.争议调解请求、内容及基本事实理由等；</w:t>
      </w:r>
    </w:p>
    <w:p w14:paraId="7B053EC3">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4.当事人签字或者盖章。</w:t>
      </w:r>
    </w:p>
    <w:p w14:paraId="39FAB4C0">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（二）相关证据材料和其他文件。当事人可以声明该部分证据材料和文件仅供调解员查阅；</w:t>
      </w:r>
    </w:p>
    <w:p w14:paraId="55025342">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（三）当事人主体身份证明文件；</w:t>
      </w:r>
    </w:p>
    <w:p w14:paraId="693AA9C3">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（四）当事人如聘请代理人参与调解，应提交书面授权委托书。</w:t>
      </w:r>
    </w:p>
    <w:p w14:paraId="6D760FD8">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
          <w:color w:val="000000"/>
          <w:sz w:val="28"/>
          <w:szCs w:val="28"/>
        </w:rPr>
        <w:t>第二十四条</w:t>
      </w:r>
      <w:r>
        <w:rPr>
          <w:rFonts w:hint="eastAsia" w:ascii="仿宋" w:hAnsi="仿宋"/>
          <w:color w:val="000000"/>
          <w:szCs w:val="32"/>
        </w:rPr>
        <w:t xml:space="preserve"> </w:t>
      </w:r>
      <w:r>
        <w:rPr>
          <w:rFonts w:hint="eastAsia" w:ascii="仿宋" w:hAnsi="仿宋" w:eastAsia="仿宋" w:cs="仿宋"/>
          <w:bCs/>
          <w:color w:val="000000"/>
          <w:kern w:val="2"/>
          <w:sz w:val="28"/>
          <w:szCs w:val="28"/>
        </w:rPr>
        <w:t>技调中心收到当事人一方或者各方申请</w:t>
      </w:r>
      <w:r>
        <w:rPr>
          <w:rFonts w:hint="eastAsia" w:ascii="仿宋" w:hAnsi="仿宋" w:eastAsia="仿宋" w:cs="仿宋"/>
          <w:b w:val="0"/>
          <w:bCs/>
          <w:color w:val="000000"/>
          <w:kern w:val="2"/>
          <w:sz w:val="28"/>
          <w:szCs w:val="28"/>
        </w:rPr>
        <w:t>咨询或</w:t>
      </w:r>
      <w:r>
        <w:rPr>
          <w:rFonts w:hint="eastAsia" w:ascii="仿宋" w:hAnsi="仿宋" w:eastAsia="仿宋" w:cs="仿宋"/>
          <w:bCs/>
          <w:color w:val="000000"/>
          <w:kern w:val="2"/>
          <w:sz w:val="28"/>
          <w:szCs w:val="28"/>
        </w:rPr>
        <w:t>调解材料之日起五个工作日内，经审查认为符合受理条件的，应当办理</w:t>
      </w:r>
      <w:r>
        <w:rPr>
          <w:rFonts w:hint="eastAsia" w:ascii="仿宋" w:hAnsi="仿宋" w:eastAsia="仿宋" w:cs="仿宋"/>
          <w:b w:val="0"/>
          <w:bCs/>
          <w:color w:val="000000"/>
          <w:kern w:val="2"/>
          <w:sz w:val="28"/>
          <w:szCs w:val="28"/>
        </w:rPr>
        <w:t>咨询、</w:t>
      </w:r>
      <w:r>
        <w:rPr>
          <w:rFonts w:hint="eastAsia" w:ascii="仿宋" w:hAnsi="仿宋" w:eastAsia="仿宋" w:cs="仿宋"/>
          <w:bCs/>
          <w:color w:val="000000"/>
          <w:kern w:val="2"/>
          <w:sz w:val="28"/>
          <w:szCs w:val="28"/>
        </w:rPr>
        <w:t>调解登记，收取</w:t>
      </w:r>
      <w:r>
        <w:rPr>
          <w:rFonts w:hint="eastAsia" w:ascii="仿宋" w:hAnsi="仿宋" w:eastAsia="仿宋" w:cs="仿宋"/>
          <w:b w:val="0"/>
          <w:bCs/>
          <w:color w:val="000000"/>
          <w:kern w:val="2"/>
          <w:sz w:val="28"/>
          <w:szCs w:val="28"/>
        </w:rPr>
        <w:t>咨询预付费或</w:t>
      </w:r>
      <w:r>
        <w:rPr>
          <w:rFonts w:hint="eastAsia" w:ascii="仿宋" w:hAnsi="仿宋" w:eastAsia="仿宋" w:cs="仿宋"/>
          <w:bCs/>
          <w:color w:val="000000"/>
          <w:kern w:val="2"/>
          <w:sz w:val="28"/>
          <w:szCs w:val="28"/>
        </w:rPr>
        <w:t>调解费。经审查不符合受理条件的，应告知当事人。</w:t>
      </w:r>
    </w:p>
    <w:p w14:paraId="29560DEF">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当事人之间已订立调解协议或在合同及其他协议中约定调解条款的，技调中心可根据相关约定受理一方提出的调解申请。并及时将《受理告知书》和申请材料送达被申请人；被申请人在收到材料之日起十个工作日内应当将同意或不同意调解的意见回复技调中心；逾期不回复的，视为拒绝调解。</w:t>
      </w:r>
    </w:p>
    <w:p w14:paraId="3DD2641E">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当事人之间无任何调解协议或者调解条款的，技调中心收到一方当事人调解申请的，征得被申请人同意调解后，技调中心应当制作《受理决定书》，并及时送达调解申请人和被申请人。</w:t>
      </w:r>
    </w:p>
    <w:p w14:paraId="3CD49624">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技调中心向各方当事人发送《受理告知书》或《受理决定书》时，同时附送调解规则、调解员名册以及收费标准。</w:t>
      </w:r>
    </w:p>
    <w:p w14:paraId="65C7A0C7">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第二十五条</w:t>
      </w:r>
      <w:r>
        <w:rPr>
          <w:rFonts w:hint="eastAsia" w:ascii="仿宋" w:hAnsi="仿宋" w:eastAsia="仿宋" w:cs="仿宋"/>
          <w:bCs/>
          <w:color w:val="000000"/>
          <w:kern w:val="2"/>
          <w:sz w:val="28"/>
          <w:szCs w:val="28"/>
        </w:rPr>
        <w:t xml:space="preserve"> 一方当事人申请调解，被申请人同意调解的，应自收到《受理决定书》之日起五个工作日内，向技调中心提交下列材料：</w:t>
      </w:r>
    </w:p>
    <w:p w14:paraId="4F551C8C">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（一）对调解请求的书面意见；</w:t>
      </w:r>
    </w:p>
    <w:p w14:paraId="23F57FFD">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（二）相关证据材料；</w:t>
      </w:r>
    </w:p>
    <w:p w14:paraId="3E0B6D06">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（三）身份证明文件；</w:t>
      </w:r>
    </w:p>
    <w:p w14:paraId="62E5ED95">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（四）委托代理人参与调解的，应提交书面授权委托文件。</w:t>
      </w:r>
    </w:p>
    <w:p w14:paraId="13E6D79F">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bookmarkStart w:id="0" w:name="_Hlk2947821"/>
      <w:r>
        <w:rPr>
          <w:rFonts w:hint="eastAsia" w:ascii="仿宋" w:hAnsi="仿宋" w:eastAsia="仿宋" w:cs="仿宋"/>
          <w:bCs/>
          <w:color w:val="000000"/>
          <w:kern w:val="2"/>
          <w:sz w:val="28"/>
          <w:szCs w:val="28"/>
        </w:rPr>
        <w:t>技调中心对被申请人提交的上述书面材料进行审查，在五个工作日内做出受理决定并通知双方当事人。</w:t>
      </w:r>
      <w:bookmarkEnd w:id="0"/>
    </w:p>
    <w:p w14:paraId="76B19994">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调解工作结束前，双方当事人可以向技调中心补充提交新的证据材料。</w:t>
      </w:r>
    </w:p>
    <w:p w14:paraId="55D1E589">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第二十六条</w:t>
      </w:r>
      <w:r>
        <w:rPr>
          <w:rFonts w:hint="eastAsia" w:ascii="仿宋" w:hAnsi="仿宋" w:eastAsia="仿宋" w:cs="仿宋"/>
          <w:bCs/>
          <w:color w:val="000000"/>
          <w:kern w:val="2"/>
          <w:sz w:val="28"/>
          <w:szCs w:val="28"/>
        </w:rPr>
        <w:t xml:space="preserve"> 当事人增加调解事项，或者当事人同意在本调解案件中增加当事人的，应当按照本规则规定提供相关材料，并按照技调中心规定的收费标准，就增加的调解事项补交相关费用。</w:t>
      </w:r>
    </w:p>
    <w:p w14:paraId="26997FFB">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第二十七条</w:t>
      </w:r>
      <w:r>
        <w:rPr>
          <w:rFonts w:hint="eastAsia" w:ascii="仿宋" w:hAnsi="仿宋" w:eastAsia="仿宋" w:cs="仿宋"/>
          <w:bCs/>
          <w:color w:val="000000"/>
          <w:kern w:val="2"/>
          <w:sz w:val="28"/>
          <w:szCs w:val="28"/>
        </w:rPr>
        <w:t xml:space="preserve"> 当事人书面声明其提供的材料仅供调解员查阅的，应当提交一式一份材料。调解员为二人以上的（含二人），增加提交相应份数。</w:t>
      </w:r>
    </w:p>
    <w:p w14:paraId="07DC9837">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当事人未声明其提供的材料仅供调解员查阅的，应当提交材料一式两份。当事人为二人以上（含二人）或者调解员为二人以上的（含二人），增加提交相应份数。</w:t>
      </w:r>
    </w:p>
    <w:p w14:paraId="1ECBD519">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第二十八条</w:t>
      </w:r>
      <w:r>
        <w:rPr>
          <w:rFonts w:hint="eastAsia" w:ascii="仿宋" w:hAnsi="仿宋" w:eastAsia="仿宋" w:cs="仿宋"/>
          <w:bCs/>
          <w:color w:val="000000"/>
          <w:kern w:val="2"/>
          <w:sz w:val="28"/>
          <w:szCs w:val="28"/>
        </w:rPr>
        <w:t xml:space="preserve"> 调解程序开始前，各方当事人已达成将相关争议提交技调中心的协议或者调解条款的，任一方申请人未在本调解规则规定的期限内提交书面意见，不影响调解程序进行。</w:t>
      </w:r>
    </w:p>
    <w:p w14:paraId="1DB0AF54">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如各方当事人在调解程序开始前，未达成将相关争议提交技调中心的协议或者调解条款的，或被申请人未在本调解规则规定的期限内明确表示接受调解的，视为拒绝调解；双方申请人在期限届满后方表示接受调解的，由技调中心决定调解程序是否继续。申请人、被申请人未在本调解规则规定的期限内提交书面意见，但仍按本调解规则参与调解活动的，视为接受调解，调解程序继续进行。</w:t>
      </w:r>
    </w:p>
    <w:p w14:paraId="0172D317">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第二十九条</w:t>
      </w:r>
      <w:r>
        <w:rPr>
          <w:rFonts w:hint="eastAsia" w:ascii="仿宋" w:hAnsi="仿宋" w:eastAsia="仿宋" w:cs="仿宋"/>
          <w:bCs/>
          <w:color w:val="000000"/>
          <w:sz w:val="28"/>
          <w:szCs w:val="28"/>
        </w:rPr>
        <w:t xml:space="preserve"> 有下列情形之一的，技调中心不予受理：</w:t>
      </w:r>
    </w:p>
    <w:p w14:paraId="79E5A95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（一）不属于本办法第五条规定的业务范围；</w:t>
      </w:r>
    </w:p>
    <w:p w14:paraId="71EA5242">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（二）被申请人在规定期限内未回复意见或明确表示拒绝调解的案件；</w:t>
      </w:r>
    </w:p>
    <w:p w14:paraId="38149694">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（三）技调中心认为不予受理的案件。</w:t>
      </w:r>
    </w:p>
    <w:p w14:paraId="26DB423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被申请人在规定期限届满后回复同意调解的，是否受理，由技调中心决定。</w:t>
      </w:r>
    </w:p>
    <w:p w14:paraId="35DBFBF8">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技调中心对不予受理的案件，应当制作《不予受理决定书》，并及时送达调解申请人和被申请人。</w:t>
      </w:r>
    </w:p>
    <w:p w14:paraId="512A9CE9">
      <w:pPr>
        <w:pStyle w:val="5"/>
        <w:widowControl/>
        <w:shd w:val="clear" w:color="auto" w:fill="FFFFFF"/>
        <w:spacing w:before="225" w:beforeAutospacing="0" w:after="225" w:afterAutospacing="0" w:line="560" w:lineRule="exact"/>
        <w:jc w:val="center"/>
        <w:rPr>
          <w:rFonts w:hint="eastAsia" w:ascii="仿宋" w:hAnsi="仿宋" w:eastAsia="仿宋" w:cs="仿宋"/>
          <w:bCs/>
          <w:color w:val="000000"/>
          <w:kern w:val="2"/>
          <w:sz w:val="30"/>
          <w:szCs w:val="30"/>
        </w:rPr>
      </w:pPr>
      <w:r>
        <w:rPr>
          <w:rFonts w:hint="eastAsia" w:ascii="仿宋" w:hAnsi="仿宋" w:eastAsia="仿宋" w:cs="仿宋"/>
          <w:bCs/>
          <w:color w:val="000000"/>
          <w:kern w:val="2"/>
          <w:sz w:val="30"/>
          <w:szCs w:val="30"/>
        </w:rPr>
        <w:t xml:space="preserve">第三节  咨询专家与调解员的选定或指定 </w:t>
      </w:r>
    </w:p>
    <w:p w14:paraId="0802C4A6">
      <w:pPr>
        <w:spacing w:line="560" w:lineRule="exact"/>
        <w:ind w:firstLine="562" w:firstLineChars="200"/>
        <w:rPr>
          <w:rFonts w:hint="eastAsia" w:ascii="仿宋" w:hAnsi="仿宋" w:eastAsia="仿宋" w:cs="仿宋"/>
          <w:bCs/>
          <w:strike/>
          <w:color w:val="000000"/>
          <w:sz w:val="28"/>
          <w:szCs w:val="28"/>
        </w:rPr>
      </w:pPr>
      <w:r>
        <w:rPr>
          <w:rFonts w:hint="eastAsia" w:ascii="仿宋" w:hAnsi="仿宋" w:eastAsia="仿宋" w:cs="仿宋"/>
          <w:b/>
          <w:color w:val="000000"/>
          <w:sz w:val="28"/>
          <w:szCs w:val="28"/>
        </w:rPr>
        <w:t>第三十条</w:t>
      </w:r>
      <w:r>
        <w:rPr>
          <w:rFonts w:hint="eastAsia" w:ascii="仿宋" w:hAnsi="仿宋" w:eastAsia="仿宋" w:cs="仿宋"/>
          <w:bCs/>
          <w:color w:val="000000"/>
          <w:sz w:val="28"/>
          <w:szCs w:val="28"/>
        </w:rPr>
        <w:t xml:space="preserve"> 除当事人另有约定，</w:t>
      </w:r>
      <w:r>
        <w:rPr>
          <w:rFonts w:hint="eastAsia" w:ascii="仿宋" w:hAnsi="仿宋" w:eastAsia="仿宋" w:cs="仿宋"/>
          <w:bCs/>
          <w:color w:val="000000"/>
          <w:sz w:val="30"/>
          <w:szCs w:val="30"/>
        </w:rPr>
        <w:t>咨询专家与调解员原则上按以下方式选定：</w:t>
      </w:r>
    </w:p>
    <w:p w14:paraId="29C20F53">
      <w:pPr>
        <w:spacing w:line="560" w:lineRule="exact"/>
        <w:ind w:firstLine="560" w:firstLineChars="200"/>
        <w:rPr>
          <w:rFonts w:hint="eastAsia" w:ascii="仿宋" w:hAnsi="仿宋" w:eastAsia="仿宋" w:cs="仿宋"/>
          <w:bCs/>
          <w:color w:val="000000"/>
          <w:sz w:val="30"/>
          <w:szCs w:val="30"/>
        </w:rPr>
      </w:pPr>
      <w:r>
        <w:rPr>
          <w:rFonts w:hint="eastAsia" w:ascii="仿宋" w:hAnsi="仿宋" w:eastAsia="仿宋" w:cs="仿宋"/>
          <w:bCs/>
          <w:color w:val="000000"/>
          <w:sz w:val="28"/>
          <w:szCs w:val="28"/>
        </w:rPr>
        <w:t>每个技术咨询委托事项选定不少于三人的单数</w:t>
      </w:r>
      <w:r>
        <w:rPr>
          <w:rFonts w:hint="eastAsia" w:ascii="仿宋" w:hAnsi="仿宋" w:eastAsia="仿宋" w:cs="仿宋"/>
          <w:bCs/>
          <w:color w:val="000000"/>
          <w:sz w:val="30"/>
          <w:szCs w:val="30"/>
        </w:rPr>
        <w:t>咨询专家，如涉及工程计量计价争议需要量化的委托，委托方可向技调中心申请，向其推荐三家以上造价咨询单位，由委托方选定。</w:t>
      </w:r>
    </w:p>
    <w:p w14:paraId="1807D3E4">
      <w:pPr>
        <w:spacing w:line="560" w:lineRule="exact"/>
        <w:ind w:firstLine="560" w:firstLineChars="200"/>
        <w:rPr>
          <w:rFonts w:hint="eastAsia" w:ascii="仿宋" w:hAnsi="仿宋" w:eastAsia="仿宋" w:cs="仿宋"/>
          <w:bCs/>
          <w:strike/>
          <w:color w:val="000000"/>
          <w:sz w:val="28"/>
          <w:szCs w:val="28"/>
        </w:rPr>
      </w:pPr>
      <w:r>
        <w:rPr>
          <w:rFonts w:hint="eastAsia" w:ascii="仿宋" w:hAnsi="仿宋" w:eastAsia="仿宋" w:cs="仿宋"/>
          <w:bCs/>
          <w:color w:val="000000"/>
          <w:sz w:val="28"/>
          <w:szCs w:val="28"/>
        </w:rPr>
        <w:t>每个调解事项，选定或指定一名调解员进行，选定或指定多名调解员参与时，调解员数量应为单数。案件争议金额超过人民币3000万元的建设工程造价纠纷，调解员人数原则上不得少于三人。</w:t>
      </w:r>
    </w:p>
    <w:p w14:paraId="23FC1F19">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若遇重大、疑难、复杂案件，经当事人约定或技调中心征得当事人同意，可以增加选定或指定多名咨询专家或调解员参与，且咨询专家、调解员数量为单数。技调中心应在多名咨询专家或调解员中指定一名咨询专家或调解员作为专家组长或首席调解员。</w:t>
      </w:r>
    </w:p>
    <w:p w14:paraId="577B5488">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选定或指定咨询专家或调解员，应当从具备咨询、调解事项所需要的执业资质、专业特长、调解经验、工作语言等条件和能力的技调中心专家库和调解员库中选择。</w:t>
      </w:r>
    </w:p>
    <w:p w14:paraId="163F2983">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第三十一条</w:t>
      </w:r>
      <w:r>
        <w:rPr>
          <w:rFonts w:hint="eastAsia" w:ascii="Times New Roman" w:hAnsi="Times New Roman" w:eastAsia="宋体" w:cs="Times New Roman"/>
          <w:color w:val="333333"/>
          <w:sz w:val="28"/>
          <w:szCs w:val="28"/>
          <w:shd w:val="clear" w:color="auto" w:fill="FFFFFF"/>
        </w:rPr>
        <w:t xml:space="preserve"> </w:t>
      </w:r>
      <w:r>
        <w:rPr>
          <w:rFonts w:hint="eastAsia" w:ascii="仿宋" w:hAnsi="仿宋" w:eastAsia="仿宋" w:cs="仿宋"/>
          <w:bCs/>
          <w:color w:val="000000"/>
          <w:sz w:val="28"/>
          <w:szCs w:val="28"/>
        </w:rPr>
        <w:t>当事人可共同从技调中心专家库和纠纷调解员库名册中选定咨询专家、调解员。也可设定咨询专家、调解员选择条件，委托技调中心选择。对国有资金为主的建设项目，技调中心还可以邀请负责建设项目的财政、审计等专业人士参与调解。</w:t>
      </w:r>
    </w:p>
    <w:p w14:paraId="277624FC">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当事人可以共同委托技调中心指定咨询专家、调解员。</w:t>
      </w:r>
    </w:p>
    <w:p w14:paraId="67E84C4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如当事人未就调解员人选达成一致意见的，由双方当事人分别从技调中心专家库和纠纷调解员库名册中自主选择至少两名以上人选，由技调中心在人选名单中确定一名或多名双方都选择的人选担任咨询专家、调解员。</w:t>
      </w:r>
    </w:p>
    <w:p w14:paraId="49C9F630">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当事人选择的人选没有重合或重合人数不足的，由技调中心指定一名或多名咨询专家、调解员担任咨询专家、调解员。</w:t>
      </w:r>
    </w:p>
    <w:p w14:paraId="45B929AC">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自收到技调中心通知之日起十日内未选定咨询专家、调解员，或各方当事人自收到通知之日起十日内未能共同确定咨询专家或一名调解员的，由技调中心指定咨询专家或一名或者数名调解员进行相关咨询、调解工作。</w:t>
      </w:r>
    </w:p>
    <w:p w14:paraId="18D91F75">
      <w:pPr>
        <w:spacing w:line="5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第三十二条 </w:t>
      </w:r>
      <w:r>
        <w:rPr>
          <w:rFonts w:hint="eastAsia" w:ascii="仿宋" w:hAnsi="仿宋" w:eastAsia="仿宋" w:cs="仿宋"/>
          <w:bCs/>
          <w:color w:val="000000"/>
          <w:sz w:val="28"/>
          <w:szCs w:val="28"/>
        </w:rPr>
        <w:t>当事人要求多名调解员进行调解的，除在调解员名册中选定调解员外，也可从其他调解组织选择调解员，并书面告知技调中心其所选调解员的联系方式。由不同调解组织的调解员进行调解的，应至少有一名技调中心调解员参与调解并担任首席调解员。</w:t>
      </w:r>
    </w:p>
    <w:p w14:paraId="6927F90C">
      <w:pPr>
        <w:spacing w:line="560" w:lineRule="exact"/>
        <w:ind w:firstLine="560" w:firstLineChars="200"/>
        <w:rPr>
          <w:rFonts w:hint="eastAsia" w:ascii="宋体" w:hAnsi="宋体" w:eastAsia="宋体" w:cs="宋体"/>
          <w:color w:val="333333"/>
          <w:sz w:val="28"/>
          <w:szCs w:val="28"/>
          <w:shd w:val="clear" w:color="auto" w:fill="FFFFFF"/>
        </w:rPr>
      </w:pPr>
      <w:r>
        <w:rPr>
          <w:rFonts w:hint="eastAsia" w:ascii="仿宋" w:hAnsi="仿宋" w:eastAsia="仿宋" w:cs="仿宋"/>
          <w:bCs/>
          <w:color w:val="000000"/>
          <w:sz w:val="28"/>
          <w:szCs w:val="28"/>
        </w:rPr>
        <w:t>当事人要求多名调解员进行调解的，可以根据需要，共同选择调解员名册以外的专业人士担任本案的临时调解员，临时调解员人选应征得技调中心同意并书面告知技调中心其所选调解员的专业和联系方式。由多名调解员进行调解的，应至少有一名技调中心调解员参与调解并担任首席调解员。</w:t>
      </w:r>
    </w:p>
    <w:p w14:paraId="54D78FE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临时调解员调解纠纷，拥有同在册调解员相同的权利和义务。</w:t>
      </w:r>
    </w:p>
    <w:p w14:paraId="1BF1358B">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第三十三条 </w:t>
      </w:r>
      <w:r>
        <w:rPr>
          <w:rFonts w:hint="eastAsia" w:ascii="仿宋" w:hAnsi="仿宋" w:eastAsia="仿宋" w:cs="仿宋"/>
          <w:bCs/>
          <w:color w:val="000000"/>
          <w:kern w:val="2"/>
          <w:sz w:val="28"/>
          <w:szCs w:val="28"/>
        </w:rPr>
        <w:t>各方当事人自收到</w:t>
      </w:r>
      <w:r>
        <w:rPr>
          <w:rFonts w:hint="eastAsia" w:ascii="仿宋" w:hAnsi="仿宋" w:eastAsia="仿宋" w:cs="仿宋"/>
          <w:bCs/>
          <w:color w:val="000000"/>
          <w:sz w:val="28"/>
          <w:szCs w:val="28"/>
        </w:rPr>
        <w:t>技调中心</w:t>
      </w:r>
      <w:r>
        <w:rPr>
          <w:rFonts w:hint="eastAsia" w:ascii="仿宋" w:hAnsi="仿宋" w:eastAsia="仿宋" w:cs="仿宋"/>
          <w:bCs/>
          <w:color w:val="000000"/>
          <w:kern w:val="2"/>
          <w:sz w:val="28"/>
          <w:szCs w:val="28"/>
        </w:rPr>
        <w:t>通知之日起十日内，未选定或未委托技调中心选定的</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调解员，且拒绝接受技调中心指定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调解员的，视为当事人拒绝</w:t>
      </w:r>
      <w:r>
        <w:rPr>
          <w:rFonts w:hint="eastAsia" w:ascii="仿宋" w:hAnsi="仿宋" w:eastAsia="仿宋" w:cs="仿宋"/>
          <w:bCs/>
          <w:color w:val="000000"/>
          <w:sz w:val="28"/>
          <w:szCs w:val="28"/>
        </w:rPr>
        <w:t>技术咨询、</w:t>
      </w:r>
      <w:r>
        <w:rPr>
          <w:rFonts w:hint="eastAsia" w:ascii="仿宋" w:hAnsi="仿宋" w:eastAsia="仿宋" w:cs="仿宋"/>
          <w:bCs/>
          <w:color w:val="000000"/>
          <w:kern w:val="2"/>
          <w:sz w:val="28"/>
          <w:szCs w:val="28"/>
        </w:rPr>
        <w:t>调解；但本办法规则另有规定的除外。</w:t>
      </w:r>
    </w:p>
    <w:p w14:paraId="4BBC6051">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第三十四条 </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调解员接受当事人选定或技调中心指定的，应保证独立、公正地履行</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调解员的职责，应主动披露是否存在有可能影响其担任</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调解员的独立性、公正性的相关情形。</w:t>
      </w:r>
    </w:p>
    <w:p w14:paraId="787EB238">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第三十五条 </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调解员有前款规定情形不能履职的，应当及时告知技调中心，由其安排重新选定或指定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w:t>
      </w:r>
    </w:p>
    <w:p w14:paraId="4562CB5E">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第三十六条 </w:t>
      </w:r>
      <w:r>
        <w:rPr>
          <w:rFonts w:hint="eastAsia" w:ascii="仿宋" w:hAnsi="仿宋" w:eastAsia="仿宋" w:cs="仿宋"/>
          <w:bCs/>
          <w:color w:val="000000"/>
          <w:kern w:val="2"/>
          <w:sz w:val="28"/>
          <w:szCs w:val="28"/>
        </w:rPr>
        <w:t>被选定或指定的</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调解员有下列情形之一的，应当主动回避，当事人也可以申请其回避：</w:t>
      </w:r>
    </w:p>
    <w:p w14:paraId="30063E83">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（一）是纠纷争议项目的当事人或当事人、代理人的近亲属；</w:t>
      </w:r>
    </w:p>
    <w:p w14:paraId="0F36C1E6">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（二）与纠纷争议项目有利害关系；</w:t>
      </w:r>
    </w:p>
    <w:p w14:paraId="1E0FF2FE">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（三）与纠纷争议项目当事人有其他关系，可能影响其调解独立性、公正性的；</w:t>
      </w:r>
    </w:p>
    <w:p w14:paraId="3D2E61A1">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（四）因自身原因无法继续履行</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调解员职责的；</w:t>
      </w:r>
    </w:p>
    <w:p w14:paraId="4C33B85D">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（五）因当事人申请更换</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调解员且经技调中心同意的。</w:t>
      </w:r>
    </w:p>
    <w:p w14:paraId="29059975">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调解员的回避，由技调中心审查决定。如决定回避的，应安排重新选定或指定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w:t>
      </w:r>
    </w:p>
    <w:p w14:paraId="3366EB77">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调解员的回避发生在咨询、调解程序开始后的，已进行的程序是否有效，由新任</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调解员决定。</w:t>
      </w:r>
    </w:p>
    <w:p w14:paraId="6611D84C">
      <w:pPr>
        <w:pStyle w:val="5"/>
        <w:widowControl/>
        <w:shd w:val="clear" w:color="auto" w:fill="FFFFFF"/>
        <w:spacing w:beforeAutospacing="0" w:afterAutospacing="0" w:line="560" w:lineRule="exact"/>
        <w:ind w:firstLine="556"/>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第三十七条 </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调解员退出</w:t>
      </w:r>
      <w:r>
        <w:rPr>
          <w:rFonts w:hint="eastAsia" w:ascii="仿宋" w:hAnsi="仿宋" w:eastAsia="仿宋" w:cs="仿宋"/>
          <w:bCs/>
          <w:color w:val="000000"/>
          <w:sz w:val="28"/>
          <w:szCs w:val="28"/>
        </w:rPr>
        <w:t>咨询、</w:t>
      </w:r>
      <w:r>
        <w:rPr>
          <w:rFonts w:hint="eastAsia" w:ascii="仿宋" w:hAnsi="仿宋" w:eastAsia="仿宋" w:cs="仿宋"/>
          <w:bCs/>
          <w:color w:val="000000"/>
          <w:kern w:val="2"/>
          <w:sz w:val="28"/>
          <w:szCs w:val="28"/>
        </w:rPr>
        <w:t>调解后，技调中心应及时通知各方当事人。各方当事人应当自收到重新选定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调解员通知之日起十日内，按照本办法规定重新选定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调解员，或由技调中心重新选定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调解员。各方当事人自收到重新选定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调解员通知之日起十日内，未重新选定或委托技调中心重新选定</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调解员，且拒绝技调中心重新指定的</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调解员或者要求再次更换</w:t>
      </w:r>
      <w:r>
        <w:rPr>
          <w:rFonts w:hint="eastAsia" w:ascii="仿宋" w:hAnsi="仿宋" w:eastAsia="仿宋" w:cs="仿宋"/>
          <w:bCs/>
          <w:color w:val="000000"/>
          <w:sz w:val="28"/>
          <w:szCs w:val="28"/>
        </w:rPr>
        <w:t>咨询专家、</w:t>
      </w:r>
      <w:r>
        <w:rPr>
          <w:rFonts w:hint="eastAsia" w:ascii="仿宋" w:hAnsi="仿宋" w:eastAsia="仿宋" w:cs="仿宋"/>
          <w:bCs/>
          <w:color w:val="000000"/>
          <w:kern w:val="2"/>
          <w:sz w:val="28"/>
          <w:szCs w:val="28"/>
        </w:rPr>
        <w:t>调解员的，视为当事人拒绝继续咨询或调解。</w:t>
      </w:r>
    </w:p>
    <w:p w14:paraId="57DF87EC">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第三十八条 </w:t>
      </w:r>
      <w:r>
        <w:rPr>
          <w:rFonts w:hint="eastAsia" w:ascii="仿宋" w:hAnsi="仿宋" w:eastAsia="仿宋" w:cs="仿宋"/>
          <w:bCs/>
          <w:color w:val="000000"/>
          <w:sz w:val="28"/>
          <w:szCs w:val="28"/>
        </w:rPr>
        <w:t>咨询专家、调解员确定后，技调中心应将申请人提交的咨询委托书或调解申请书、被申请人提交的对技术咨询内容、对调解请求的书面意见以及各方当事人提交的相关材料，及时转送给咨询专家、调解员。</w:t>
      </w:r>
    </w:p>
    <w:p w14:paraId="2C7EC417">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咨询专家、调解员应在收到前述材料之日起十四日内，组织各方当事人开展技术咨询或进行调解。</w:t>
      </w:r>
    </w:p>
    <w:p w14:paraId="3424057E">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第三十九条 </w:t>
      </w:r>
      <w:r>
        <w:rPr>
          <w:rFonts w:hint="eastAsia" w:ascii="仿宋" w:hAnsi="仿宋" w:eastAsia="仿宋" w:cs="仿宋"/>
          <w:bCs/>
          <w:color w:val="000000"/>
          <w:sz w:val="28"/>
          <w:szCs w:val="28"/>
        </w:rPr>
        <w:t>技调中心与其他关纠纷解决机构联合调解纠纷案件的，参与的调解员由技调中心指定。</w:t>
      </w:r>
    </w:p>
    <w:p w14:paraId="28E6B9EA">
      <w:pPr>
        <w:pStyle w:val="5"/>
        <w:widowControl/>
        <w:shd w:val="clear" w:color="auto" w:fill="FFFFFF"/>
        <w:spacing w:before="225" w:beforeAutospacing="0" w:after="225" w:afterAutospacing="0" w:line="560" w:lineRule="exact"/>
        <w:jc w:val="center"/>
        <w:rPr>
          <w:rFonts w:hint="eastAsia" w:ascii="仿宋" w:hAnsi="仿宋" w:eastAsia="仿宋" w:cs="仿宋"/>
          <w:bCs/>
          <w:color w:val="000000"/>
          <w:kern w:val="2"/>
          <w:sz w:val="30"/>
          <w:szCs w:val="30"/>
        </w:rPr>
      </w:pPr>
      <w:r>
        <w:rPr>
          <w:rFonts w:hint="eastAsia" w:ascii="仿宋" w:hAnsi="仿宋" w:eastAsia="仿宋" w:cs="仿宋"/>
          <w:bCs/>
          <w:color w:val="000000"/>
          <w:kern w:val="2"/>
          <w:sz w:val="30"/>
          <w:szCs w:val="30"/>
        </w:rPr>
        <w:t>第四节  技术咨询与调解方式和程序</w:t>
      </w:r>
    </w:p>
    <w:p w14:paraId="22FCD21D">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第四十条 </w:t>
      </w:r>
      <w:r>
        <w:rPr>
          <w:rFonts w:hint="eastAsia" w:ascii="仿宋" w:hAnsi="仿宋" w:eastAsia="仿宋" w:cs="仿宋"/>
          <w:bCs/>
          <w:color w:val="000000"/>
          <w:sz w:val="28"/>
          <w:szCs w:val="28"/>
        </w:rPr>
        <w:t>技术咨询与调解开始前，咨询专家、调解员应对双方或一方申请人提供的咨询委托书或调解申请书、以及各方当事人提交的相关证据材料进行研究分析，了解产生纠纷的原因和各方当事人的意见和理由，查询与纠纷事项有关的法律、法规等相关规定，为技术咨询或调解做好资料准备工作。</w:t>
      </w:r>
    </w:p>
    <w:p w14:paraId="1A6CF322">
      <w:pPr>
        <w:spacing w:line="560" w:lineRule="exact"/>
        <w:ind w:firstLine="560" w:firstLineChars="200"/>
        <w:rPr>
          <w:rFonts w:ascii="Arial" w:hAnsi="Arial" w:cs="Arial"/>
          <w:color w:val="333333"/>
          <w:sz w:val="19"/>
          <w:szCs w:val="19"/>
        </w:rPr>
      </w:pPr>
      <w:r>
        <w:rPr>
          <w:rFonts w:hint="eastAsia" w:ascii="仿宋" w:hAnsi="仿宋" w:eastAsia="仿宋" w:cs="仿宋"/>
          <w:bCs/>
          <w:color w:val="000000"/>
          <w:sz w:val="28"/>
          <w:szCs w:val="28"/>
        </w:rPr>
        <w:t>技术咨询、调解过程中，咨询专家、调解员</w:t>
      </w:r>
      <w:r>
        <w:rPr>
          <w:rFonts w:ascii="仿宋" w:hAnsi="仿宋" w:eastAsia="仿宋" w:cs="仿宋"/>
          <w:bCs/>
          <w:color w:val="000000"/>
          <w:sz w:val="28"/>
          <w:szCs w:val="28"/>
        </w:rPr>
        <w:t>应当公平、公正地对待各方当事人，</w:t>
      </w:r>
      <w:r>
        <w:rPr>
          <w:rFonts w:hint="eastAsia" w:ascii="仿宋" w:hAnsi="仿宋" w:eastAsia="仿宋" w:cs="仿宋"/>
          <w:bCs/>
          <w:color w:val="000000"/>
          <w:sz w:val="28"/>
          <w:szCs w:val="28"/>
        </w:rPr>
        <w:t>充分听取各方当事人的意见，充分了解纠纷缘由、各方主张，研究各方提供的材料，按照公平、公正原则，完成咨询工作， 促成各方当事人达成调解协议。</w:t>
      </w:r>
    </w:p>
    <w:p w14:paraId="4503A8CA">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第四十一条 </w:t>
      </w:r>
      <w:r>
        <w:rPr>
          <w:rFonts w:hint="eastAsia" w:ascii="仿宋" w:hAnsi="仿宋" w:eastAsia="仿宋" w:cs="仿宋"/>
          <w:bCs/>
          <w:color w:val="000000"/>
          <w:sz w:val="28"/>
          <w:szCs w:val="28"/>
        </w:rPr>
        <w:t>咨询专家、</w:t>
      </w:r>
      <w:r>
        <w:rPr>
          <w:rFonts w:ascii="仿宋" w:hAnsi="仿宋" w:eastAsia="仿宋" w:cs="仿宋"/>
          <w:bCs/>
          <w:color w:val="000000"/>
          <w:sz w:val="28"/>
          <w:szCs w:val="28"/>
        </w:rPr>
        <w:t>调解员在充分考虑</w:t>
      </w:r>
      <w:r>
        <w:rPr>
          <w:rFonts w:hint="eastAsia" w:ascii="仿宋" w:hAnsi="仿宋" w:eastAsia="仿宋" w:cs="仿宋"/>
          <w:bCs/>
          <w:color w:val="000000"/>
          <w:sz w:val="28"/>
          <w:szCs w:val="28"/>
        </w:rPr>
        <w:t>纠纷争议产生原因、当事人的主张</w:t>
      </w:r>
      <w:r>
        <w:rPr>
          <w:rFonts w:ascii="仿宋" w:hAnsi="仿宋" w:eastAsia="仿宋" w:cs="仿宋"/>
          <w:bCs/>
          <w:color w:val="000000"/>
          <w:sz w:val="28"/>
          <w:szCs w:val="28"/>
        </w:rPr>
        <w:t>、当事人意愿以及</w:t>
      </w:r>
      <w:r>
        <w:rPr>
          <w:rFonts w:hint="eastAsia" w:ascii="仿宋" w:hAnsi="仿宋" w:eastAsia="仿宋" w:cs="仿宋"/>
          <w:bCs/>
          <w:color w:val="000000"/>
          <w:sz w:val="28"/>
          <w:szCs w:val="28"/>
        </w:rPr>
        <w:t>快速解决纠纷需要等因素</w:t>
      </w:r>
      <w:r>
        <w:rPr>
          <w:rFonts w:ascii="仿宋" w:hAnsi="仿宋" w:eastAsia="仿宋" w:cs="仿宋"/>
          <w:bCs/>
          <w:color w:val="000000"/>
          <w:sz w:val="28"/>
          <w:szCs w:val="28"/>
        </w:rPr>
        <w:t>的情况下，可以采取其认为合适的方式</w:t>
      </w:r>
      <w:r>
        <w:rPr>
          <w:rFonts w:hint="eastAsia" w:ascii="仿宋" w:hAnsi="仿宋" w:eastAsia="仿宋" w:cs="仿宋"/>
          <w:bCs/>
          <w:color w:val="000000"/>
          <w:sz w:val="28"/>
          <w:szCs w:val="28"/>
        </w:rPr>
        <w:t>作出中肯的咨询意见或</w:t>
      </w:r>
      <w:r>
        <w:rPr>
          <w:rFonts w:ascii="仿宋" w:hAnsi="仿宋" w:eastAsia="仿宋" w:cs="仿宋"/>
          <w:bCs/>
          <w:color w:val="000000"/>
          <w:sz w:val="28"/>
          <w:szCs w:val="28"/>
        </w:rPr>
        <w:t>进行调解</w:t>
      </w:r>
      <w:r>
        <w:rPr>
          <w:rFonts w:hint="eastAsia" w:ascii="仿宋" w:hAnsi="仿宋" w:eastAsia="仿宋" w:cs="仿宋"/>
          <w:bCs/>
          <w:color w:val="000000"/>
          <w:sz w:val="28"/>
          <w:szCs w:val="28"/>
        </w:rPr>
        <w:t>。</w:t>
      </w:r>
    </w:p>
    <w:p w14:paraId="130676E0">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技术咨询</w:t>
      </w:r>
      <w:r>
        <w:rPr>
          <w:rFonts w:ascii="仿宋" w:hAnsi="仿宋" w:eastAsia="仿宋" w:cs="仿宋"/>
          <w:bCs/>
          <w:color w:val="000000"/>
          <w:sz w:val="28"/>
          <w:szCs w:val="28"/>
        </w:rPr>
        <w:t>包括但不限于：</w:t>
      </w:r>
    </w:p>
    <w:p w14:paraId="480BCE6F">
      <w:pPr>
        <w:numPr>
          <w:ilvl w:val="0"/>
          <w:numId w:val="3"/>
        </w:num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对当事人单方或双方提出的涉及工程造价相关经济技术咨询问题，经咨询专家合议后，作出书面咨询意见回复；</w:t>
      </w:r>
    </w:p>
    <w:p w14:paraId="32411D7E">
      <w:pPr>
        <w:numPr>
          <w:ilvl w:val="0"/>
          <w:numId w:val="3"/>
        </w:num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组织召开专题会议，形成咨询专家意见书。专题会议一般在技调中心举行，也可在当事人一致同意的地点举行；</w:t>
      </w:r>
    </w:p>
    <w:p w14:paraId="109B297C">
      <w:pPr>
        <w:numPr>
          <w:ilvl w:val="0"/>
          <w:numId w:val="3"/>
        </w:num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对涉及工程量计量、工程价款计价的咨询问题，技调中心依当事人申请，可向其推荐</w:t>
      </w:r>
      <w:r>
        <w:rPr>
          <w:rFonts w:hint="eastAsia" w:ascii="仿宋" w:hAnsi="仿宋" w:eastAsia="仿宋" w:cs="仿宋"/>
          <w:bCs/>
          <w:color w:val="000000"/>
          <w:sz w:val="30"/>
          <w:szCs w:val="30"/>
        </w:rPr>
        <w:t>相关造价咨询单位，由</w:t>
      </w:r>
      <w:r>
        <w:rPr>
          <w:rFonts w:hint="eastAsia" w:ascii="仿宋" w:hAnsi="仿宋" w:eastAsia="仿宋" w:cs="仿宋"/>
          <w:bCs/>
          <w:color w:val="000000"/>
          <w:sz w:val="28"/>
          <w:szCs w:val="28"/>
        </w:rPr>
        <w:t>当事人自行</w:t>
      </w:r>
      <w:r>
        <w:rPr>
          <w:rFonts w:hint="eastAsia" w:ascii="仿宋" w:hAnsi="仿宋" w:eastAsia="仿宋" w:cs="仿宋"/>
          <w:bCs/>
          <w:color w:val="000000"/>
          <w:sz w:val="30"/>
          <w:szCs w:val="30"/>
        </w:rPr>
        <w:t>选定</w:t>
      </w:r>
      <w:r>
        <w:rPr>
          <w:rFonts w:hint="eastAsia" w:ascii="仿宋" w:hAnsi="仿宋" w:eastAsia="仿宋" w:cs="仿宋"/>
          <w:bCs/>
          <w:color w:val="000000"/>
          <w:sz w:val="28"/>
          <w:szCs w:val="28"/>
        </w:rPr>
        <w:t>；</w:t>
      </w:r>
    </w:p>
    <w:p w14:paraId="2A8EA193">
      <w:pPr>
        <w:numPr>
          <w:ilvl w:val="0"/>
          <w:numId w:val="3"/>
        </w:num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其他解决咨询问题的方式。</w:t>
      </w:r>
    </w:p>
    <w:p w14:paraId="096831BB">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调解包括但不限于：</w:t>
      </w:r>
    </w:p>
    <w:p w14:paraId="48ABF678">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（一）调解</w:t>
      </w:r>
      <w:r>
        <w:rPr>
          <w:rFonts w:hint="eastAsia" w:ascii="仿宋" w:hAnsi="仿宋" w:eastAsia="仿宋" w:cs="仿宋"/>
          <w:bCs/>
          <w:color w:val="000000"/>
          <w:sz w:val="28"/>
          <w:szCs w:val="28"/>
        </w:rPr>
        <w:t>可以单独或者同时会见当事人进行。</w:t>
      </w:r>
      <w:r>
        <w:rPr>
          <w:rFonts w:ascii="仿宋" w:hAnsi="仿宋" w:eastAsia="仿宋" w:cs="仿宋"/>
          <w:bCs/>
          <w:color w:val="000000"/>
          <w:sz w:val="28"/>
          <w:szCs w:val="28"/>
        </w:rPr>
        <w:t>可以同时在双方当事人</w:t>
      </w:r>
      <w:r>
        <w:rPr>
          <w:rFonts w:hint="eastAsia" w:ascii="仿宋" w:hAnsi="仿宋" w:eastAsia="仿宋" w:cs="仿宋"/>
          <w:bCs/>
          <w:color w:val="000000"/>
          <w:sz w:val="28"/>
          <w:szCs w:val="28"/>
        </w:rPr>
        <w:t>及其代理人</w:t>
      </w:r>
      <w:r>
        <w:rPr>
          <w:rFonts w:ascii="仿宋" w:hAnsi="仿宋" w:eastAsia="仿宋" w:cs="仿宋"/>
          <w:bCs/>
          <w:color w:val="000000"/>
          <w:sz w:val="28"/>
          <w:szCs w:val="28"/>
        </w:rPr>
        <w:t>之间进行，也可以分别进行；</w:t>
      </w:r>
    </w:p>
    <w:p w14:paraId="5CCA38F9">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（二）调解的时间</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地点由调解员征得当事人同意后确定； </w:t>
      </w:r>
    </w:p>
    <w:p w14:paraId="3B45EDFF">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（三）调解员可以提出调解方案供当事人参考，当事人对调解员提出的方案可以接受、不接受或者提出修</w:t>
      </w:r>
      <w:r>
        <w:rPr>
          <w:rFonts w:hint="eastAsia" w:ascii="仿宋" w:hAnsi="仿宋" w:eastAsia="仿宋" w:cs="仿宋"/>
          <w:bCs/>
          <w:color w:val="000000"/>
          <w:sz w:val="28"/>
          <w:szCs w:val="28"/>
        </w:rPr>
        <w:t>改</w:t>
      </w:r>
      <w:r>
        <w:rPr>
          <w:rFonts w:ascii="仿宋" w:hAnsi="仿宋" w:eastAsia="仿宋" w:cs="仿宋"/>
          <w:bCs/>
          <w:color w:val="000000"/>
          <w:sz w:val="28"/>
          <w:szCs w:val="28"/>
        </w:rPr>
        <w:t>意见；</w:t>
      </w:r>
    </w:p>
    <w:p w14:paraId="72F8CD34">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（四）调解员可以</w:t>
      </w:r>
      <w:r>
        <w:rPr>
          <w:rFonts w:hint="eastAsia" w:ascii="仿宋" w:hAnsi="仿宋" w:eastAsia="仿宋" w:cs="仿宋"/>
          <w:bCs/>
          <w:color w:val="000000"/>
          <w:sz w:val="28"/>
          <w:szCs w:val="28"/>
        </w:rPr>
        <w:t>建议</w:t>
      </w:r>
      <w:r>
        <w:rPr>
          <w:rFonts w:ascii="仿宋" w:hAnsi="仿宋" w:eastAsia="仿宋" w:cs="仿宋"/>
          <w:bCs/>
          <w:color w:val="000000"/>
          <w:sz w:val="28"/>
          <w:szCs w:val="28"/>
        </w:rPr>
        <w:t>当事人补充提交材料或者书面意见；</w:t>
      </w:r>
    </w:p>
    <w:p w14:paraId="03ADCC61">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（五）调解员可以</w:t>
      </w:r>
      <w:r>
        <w:rPr>
          <w:rFonts w:hint="eastAsia" w:ascii="仿宋" w:hAnsi="仿宋" w:eastAsia="仿宋" w:cs="仿宋"/>
          <w:bCs/>
          <w:color w:val="000000"/>
          <w:sz w:val="28"/>
          <w:szCs w:val="28"/>
        </w:rPr>
        <w:t>建议</w:t>
      </w:r>
      <w:r>
        <w:rPr>
          <w:rFonts w:ascii="仿宋" w:hAnsi="仿宋" w:eastAsia="仿宋" w:cs="仿宋"/>
          <w:bCs/>
          <w:color w:val="000000"/>
          <w:sz w:val="28"/>
          <w:szCs w:val="28"/>
        </w:rPr>
        <w:t>当事人提出书面或者口头解决</w:t>
      </w:r>
      <w:r>
        <w:rPr>
          <w:rFonts w:hint="eastAsia" w:ascii="仿宋" w:hAnsi="仿宋" w:eastAsia="仿宋" w:cs="仿宋"/>
          <w:bCs/>
          <w:color w:val="000000"/>
          <w:sz w:val="28"/>
          <w:szCs w:val="28"/>
        </w:rPr>
        <w:t>纠纷</w:t>
      </w:r>
      <w:r>
        <w:rPr>
          <w:rFonts w:ascii="仿宋" w:hAnsi="仿宋" w:eastAsia="仿宋" w:cs="仿宋"/>
          <w:bCs/>
          <w:color w:val="000000"/>
          <w:sz w:val="28"/>
          <w:szCs w:val="28"/>
        </w:rPr>
        <w:t>方案；</w:t>
      </w:r>
    </w:p>
    <w:p w14:paraId="62206B3D">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（六）调解员可以</w:t>
      </w:r>
      <w:r>
        <w:rPr>
          <w:rFonts w:hint="eastAsia" w:ascii="仿宋" w:hAnsi="仿宋" w:eastAsia="仿宋" w:cs="仿宋"/>
          <w:bCs/>
          <w:color w:val="000000"/>
          <w:sz w:val="28"/>
          <w:szCs w:val="28"/>
        </w:rPr>
        <w:t>向当事人</w:t>
      </w:r>
      <w:r>
        <w:rPr>
          <w:rFonts w:ascii="仿宋" w:hAnsi="仿宋" w:eastAsia="仿宋" w:cs="仿宋"/>
          <w:bCs/>
          <w:color w:val="000000"/>
          <w:sz w:val="28"/>
          <w:szCs w:val="28"/>
        </w:rPr>
        <w:t>提出解决</w:t>
      </w:r>
      <w:r>
        <w:rPr>
          <w:rFonts w:hint="eastAsia" w:ascii="仿宋" w:hAnsi="仿宋" w:eastAsia="仿宋" w:cs="仿宋"/>
          <w:bCs/>
          <w:color w:val="000000"/>
          <w:sz w:val="28"/>
          <w:szCs w:val="28"/>
        </w:rPr>
        <w:t>纠纷</w:t>
      </w:r>
      <w:r>
        <w:rPr>
          <w:rFonts w:ascii="仿宋" w:hAnsi="仿宋" w:eastAsia="仿宋" w:cs="仿宋"/>
          <w:bCs/>
          <w:color w:val="000000"/>
          <w:sz w:val="28"/>
          <w:szCs w:val="28"/>
        </w:rPr>
        <w:t>的建议或者意见；</w:t>
      </w:r>
    </w:p>
    <w:p w14:paraId="6DD0A338">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（七）征得当事人同意后，聘请有关专家就技术性问题提供咨询或者鉴定意见；</w:t>
      </w:r>
    </w:p>
    <w:p w14:paraId="2112217E">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w:t>
      </w:r>
      <w:r>
        <w:rPr>
          <w:rFonts w:hint="eastAsia" w:ascii="仿宋" w:hAnsi="仿宋" w:eastAsia="仿宋" w:cs="仿宋"/>
          <w:bCs/>
          <w:color w:val="000000"/>
          <w:sz w:val="28"/>
          <w:szCs w:val="28"/>
        </w:rPr>
        <w:t>八</w:t>
      </w:r>
      <w:r>
        <w:rPr>
          <w:rFonts w:ascii="仿宋" w:hAnsi="仿宋" w:eastAsia="仿宋" w:cs="仿宋"/>
          <w:bCs/>
          <w:color w:val="000000"/>
          <w:sz w:val="28"/>
          <w:szCs w:val="28"/>
        </w:rPr>
        <w:t>）</w:t>
      </w:r>
      <w:r>
        <w:rPr>
          <w:rFonts w:hint="eastAsia" w:ascii="仿宋" w:hAnsi="仿宋" w:eastAsia="仿宋" w:cs="仿宋"/>
          <w:bCs/>
          <w:color w:val="000000"/>
          <w:sz w:val="28"/>
          <w:szCs w:val="28"/>
        </w:rPr>
        <w:t>调解员经当事人同意或委派方的要求，可以向当事人提出纠纷案件中无争议部分的先行处理建议或意见，有争议部分的保留各方观点与意见，便于仲裁或诉讼解决；</w:t>
      </w:r>
    </w:p>
    <w:p w14:paraId="6F109AC1">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w:t>
      </w:r>
      <w:r>
        <w:rPr>
          <w:rFonts w:hint="eastAsia" w:ascii="仿宋" w:hAnsi="仿宋" w:eastAsia="仿宋" w:cs="仿宋"/>
          <w:bCs/>
          <w:color w:val="000000"/>
          <w:sz w:val="28"/>
          <w:szCs w:val="28"/>
        </w:rPr>
        <w:t>九</w:t>
      </w:r>
      <w:r>
        <w:rPr>
          <w:rFonts w:ascii="仿宋" w:hAnsi="仿宋" w:eastAsia="仿宋" w:cs="仿宋"/>
          <w:bCs/>
          <w:color w:val="000000"/>
          <w:sz w:val="28"/>
          <w:szCs w:val="28"/>
        </w:rPr>
        <w:t>）其</w:t>
      </w:r>
      <w:r>
        <w:rPr>
          <w:rFonts w:hint="eastAsia" w:ascii="仿宋" w:hAnsi="仿宋" w:eastAsia="仿宋" w:cs="仿宋"/>
          <w:bCs/>
          <w:color w:val="000000"/>
          <w:sz w:val="28"/>
          <w:szCs w:val="28"/>
        </w:rPr>
        <w:t>他</w:t>
      </w:r>
      <w:r>
        <w:rPr>
          <w:rFonts w:ascii="仿宋" w:hAnsi="仿宋" w:eastAsia="仿宋" w:cs="仿宋"/>
          <w:bCs/>
          <w:color w:val="000000"/>
          <w:sz w:val="28"/>
          <w:szCs w:val="28"/>
        </w:rPr>
        <w:t>有利于当事人达成调解协议的方式。</w:t>
      </w:r>
    </w:p>
    <w:p w14:paraId="6F553ED6">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第四十二条 </w:t>
      </w:r>
      <w:r>
        <w:rPr>
          <w:rFonts w:ascii="仿宋" w:hAnsi="仿宋" w:eastAsia="仿宋" w:cs="仿宋"/>
          <w:bCs/>
          <w:color w:val="000000"/>
          <w:sz w:val="28"/>
          <w:szCs w:val="28"/>
        </w:rPr>
        <w:t>在</w:t>
      </w:r>
      <w:r>
        <w:rPr>
          <w:rFonts w:hint="eastAsia" w:ascii="仿宋" w:hAnsi="仿宋" w:eastAsia="仿宋" w:cs="仿宋"/>
          <w:bCs/>
          <w:color w:val="000000"/>
          <w:sz w:val="28"/>
          <w:szCs w:val="28"/>
        </w:rPr>
        <w:t>咨询专家、</w:t>
      </w:r>
      <w:r>
        <w:rPr>
          <w:rFonts w:ascii="仿宋" w:hAnsi="仿宋" w:eastAsia="仿宋" w:cs="仿宋"/>
          <w:bCs/>
          <w:color w:val="000000"/>
          <w:sz w:val="28"/>
          <w:szCs w:val="28"/>
        </w:rPr>
        <w:t>调解员的主持下，</w:t>
      </w:r>
      <w:r>
        <w:rPr>
          <w:rFonts w:hint="eastAsia" w:ascii="仿宋" w:hAnsi="仿宋" w:eastAsia="仿宋" w:cs="仿宋"/>
          <w:bCs/>
          <w:color w:val="000000"/>
          <w:sz w:val="28"/>
          <w:szCs w:val="28"/>
        </w:rPr>
        <w:t>咨询专题会议、</w:t>
      </w:r>
      <w:r>
        <w:rPr>
          <w:rFonts w:ascii="仿宋" w:hAnsi="仿宋" w:eastAsia="仿宋" w:cs="仿宋"/>
          <w:bCs/>
          <w:color w:val="000000"/>
          <w:sz w:val="28"/>
          <w:szCs w:val="28"/>
        </w:rPr>
        <w:t>调解一般按照以下</w:t>
      </w:r>
      <w:r>
        <w:rPr>
          <w:rFonts w:hint="eastAsia" w:ascii="仿宋" w:hAnsi="仿宋" w:eastAsia="仿宋" w:cs="仿宋"/>
          <w:bCs/>
          <w:color w:val="000000"/>
          <w:sz w:val="28"/>
          <w:szCs w:val="28"/>
        </w:rPr>
        <w:t>程序</w:t>
      </w:r>
      <w:r>
        <w:rPr>
          <w:rFonts w:ascii="仿宋" w:hAnsi="仿宋" w:eastAsia="仿宋" w:cs="仿宋"/>
          <w:bCs/>
          <w:color w:val="000000"/>
          <w:sz w:val="28"/>
          <w:szCs w:val="28"/>
        </w:rPr>
        <w:t>进行：</w:t>
      </w:r>
    </w:p>
    <w:p w14:paraId="70167FD6">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（一）一方申请人发言，提出主张；</w:t>
      </w:r>
    </w:p>
    <w:p w14:paraId="67D15266">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（二）</w:t>
      </w:r>
      <w:r>
        <w:rPr>
          <w:rFonts w:hint="eastAsia" w:ascii="仿宋" w:hAnsi="仿宋" w:eastAsia="仿宋" w:cs="仿宋"/>
          <w:bCs/>
          <w:color w:val="000000"/>
          <w:sz w:val="28"/>
          <w:szCs w:val="28"/>
        </w:rPr>
        <w:t>另一方</w:t>
      </w:r>
      <w:r>
        <w:rPr>
          <w:rFonts w:ascii="仿宋" w:hAnsi="仿宋" w:eastAsia="仿宋" w:cs="仿宋"/>
          <w:bCs/>
          <w:color w:val="000000"/>
          <w:sz w:val="28"/>
          <w:szCs w:val="28"/>
        </w:rPr>
        <w:t>申请人发言，提出意见；</w:t>
      </w:r>
    </w:p>
    <w:p w14:paraId="78EBC46C">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（三）</w:t>
      </w:r>
      <w:r>
        <w:rPr>
          <w:rFonts w:hint="eastAsia" w:ascii="仿宋" w:hAnsi="仿宋" w:eastAsia="仿宋" w:cs="仿宋"/>
          <w:bCs/>
          <w:color w:val="000000"/>
          <w:sz w:val="28"/>
          <w:szCs w:val="28"/>
        </w:rPr>
        <w:t>咨询专家、</w:t>
      </w:r>
      <w:r>
        <w:rPr>
          <w:rFonts w:ascii="仿宋" w:hAnsi="仿宋" w:eastAsia="仿宋" w:cs="仿宋"/>
          <w:bCs/>
          <w:color w:val="000000"/>
          <w:sz w:val="28"/>
          <w:szCs w:val="28"/>
        </w:rPr>
        <w:t>调解员了解情况，</w:t>
      </w:r>
      <w:r>
        <w:rPr>
          <w:rFonts w:hint="eastAsia" w:ascii="仿宋" w:hAnsi="仿宋" w:eastAsia="仿宋" w:cs="仿宋"/>
          <w:bCs/>
          <w:color w:val="000000"/>
          <w:sz w:val="28"/>
          <w:szCs w:val="28"/>
        </w:rPr>
        <w:t>就证据材料询问</w:t>
      </w:r>
      <w:r>
        <w:rPr>
          <w:rFonts w:ascii="仿宋" w:hAnsi="仿宋" w:eastAsia="仿宋" w:cs="仿宋"/>
          <w:bCs/>
          <w:color w:val="000000"/>
          <w:sz w:val="28"/>
          <w:szCs w:val="28"/>
        </w:rPr>
        <w:t>当事人</w:t>
      </w:r>
      <w:r>
        <w:rPr>
          <w:rFonts w:hint="eastAsia" w:ascii="仿宋" w:hAnsi="仿宋" w:eastAsia="仿宋" w:cs="仿宋"/>
          <w:bCs/>
          <w:color w:val="000000"/>
          <w:sz w:val="28"/>
          <w:szCs w:val="28"/>
        </w:rPr>
        <w:t>有关情况</w:t>
      </w:r>
      <w:r>
        <w:rPr>
          <w:rFonts w:ascii="仿宋" w:hAnsi="仿宋" w:eastAsia="仿宋" w:cs="仿宋"/>
          <w:bCs/>
          <w:color w:val="000000"/>
          <w:sz w:val="28"/>
          <w:szCs w:val="28"/>
        </w:rPr>
        <w:t>；</w:t>
      </w:r>
    </w:p>
    <w:p w14:paraId="58C173EC">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（四）</w:t>
      </w:r>
      <w:r>
        <w:rPr>
          <w:rFonts w:hint="eastAsia" w:ascii="仿宋" w:hAnsi="仿宋" w:eastAsia="仿宋" w:cs="仿宋"/>
          <w:bCs/>
          <w:color w:val="000000"/>
          <w:sz w:val="28"/>
          <w:szCs w:val="28"/>
        </w:rPr>
        <w:t>咨询专家、</w:t>
      </w:r>
      <w:r>
        <w:rPr>
          <w:rFonts w:ascii="仿宋" w:hAnsi="仿宋" w:eastAsia="仿宋" w:cs="仿宋"/>
          <w:bCs/>
          <w:color w:val="000000"/>
          <w:sz w:val="28"/>
          <w:szCs w:val="28"/>
        </w:rPr>
        <w:t>调解员</w:t>
      </w:r>
      <w:r>
        <w:rPr>
          <w:rFonts w:hint="eastAsia" w:ascii="仿宋" w:hAnsi="仿宋" w:eastAsia="仿宋" w:cs="仿宋"/>
          <w:bCs/>
          <w:color w:val="000000"/>
          <w:sz w:val="28"/>
          <w:szCs w:val="28"/>
        </w:rPr>
        <w:t>结合</w:t>
      </w:r>
      <w:r>
        <w:rPr>
          <w:rFonts w:ascii="仿宋" w:hAnsi="仿宋" w:eastAsia="仿宋" w:cs="仿宋"/>
          <w:bCs/>
          <w:color w:val="000000"/>
          <w:sz w:val="28"/>
          <w:szCs w:val="28"/>
        </w:rPr>
        <w:t>双方观点，征询双方意见，并提出</w:t>
      </w:r>
      <w:r>
        <w:rPr>
          <w:rFonts w:hint="eastAsia" w:ascii="仿宋" w:hAnsi="仿宋" w:eastAsia="仿宋" w:cs="仿宋"/>
          <w:bCs/>
          <w:color w:val="000000"/>
          <w:sz w:val="28"/>
          <w:szCs w:val="28"/>
        </w:rPr>
        <w:t>咨询解决意见或</w:t>
      </w:r>
      <w:r>
        <w:rPr>
          <w:rFonts w:ascii="仿宋" w:hAnsi="仿宋" w:eastAsia="仿宋" w:cs="仿宋"/>
          <w:bCs/>
          <w:color w:val="000000"/>
          <w:sz w:val="28"/>
          <w:szCs w:val="28"/>
        </w:rPr>
        <w:t>调解意见；</w:t>
      </w:r>
    </w:p>
    <w:p w14:paraId="3AF4E90C">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（五）</w:t>
      </w:r>
      <w:r>
        <w:rPr>
          <w:rFonts w:hint="eastAsia" w:ascii="仿宋" w:hAnsi="仿宋" w:eastAsia="仿宋" w:cs="仿宋"/>
          <w:bCs/>
          <w:color w:val="000000"/>
          <w:sz w:val="28"/>
          <w:szCs w:val="28"/>
        </w:rPr>
        <w:t>技术咨询项目形成《咨询专家意见》，咨询专家组成员签名；</w:t>
      </w:r>
      <w:r>
        <w:rPr>
          <w:rFonts w:ascii="仿宋" w:hAnsi="仿宋" w:eastAsia="仿宋" w:cs="仿宋"/>
          <w:bCs/>
          <w:color w:val="000000"/>
          <w:sz w:val="28"/>
          <w:szCs w:val="28"/>
        </w:rPr>
        <w:t>调解</w:t>
      </w:r>
      <w:r>
        <w:rPr>
          <w:rFonts w:hint="eastAsia" w:ascii="仿宋" w:hAnsi="仿宋" w:eastAsia="仿宋" w:cs="仿宋"/>
          <w:bCs/>
          <w:color w:val="000000"/>
          <w:sz w:val="28"/>
          <w:szCs w:val="28"/>
        </w:rPr>
        <w:t>项目</w:t>
      </w:r>
      <w:r>
        <w:rPr>
          <w:rFonts w:ascii="仿宋" w:hAnsi="仿宋" w:eastAsia="仿宋" w:cs="仿宋"/>
          <w:bCs/>
          <w:color w:val="000000"/>
          <w:sz w:val="28"/>
          <w:szCs w:val="28"/>
        </w:rPr>
        <w:t>填写《调解记录》，当事人、调解员签字确认。</w:t>
      </w:r>
    </w:p>
    <w:p w14:paraId="40B0E126">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第四十三条 </w:t>
      </w:r>
      <w:r>
        <w:rPr>
          <w:rFonts w:hint="eastAsia" w:ascii="仿宋" w:hAnsi="仿宋" w:eastAsia="仿宋" w:cs="仿宋"/>
          <w:bCs/>
          <w:color w:val="000000"/>
          <w:sz w:val="28"/>
          <w:szCs w:val="28"/>
        </w:rPr>
        <w:t>调解员不得有下列行为：</w:t>
      </w:r>
    </w:p>
    <w:p w14:paraId="15F187E1">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（一）强迫调解；</w:t>
      </w:r>
    </w:p>
    <w:p w14:paraId="1B2261CB">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（二）违法调解；</w:t>
      </w:r>
    </w:p>
    <w:p w14:paraId="5743BEB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（三）接受当事人请托或收受财物；</w:t>
      </w:r>
    </w:p>
    <w:p w14:paraId="38AC76B1">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（四）泄露调解过程中的相关情况或调解协议内容；</w:t>
      </w:r>
    </w:p>
    <w:p w14:paraId="46DCEFB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（五）其他违反调解员职业道德的行为。</w:t>
      </w:r>
    </w:p>
    <w:p w14:paraId="6138CF39">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当事人发现调解员有上述行为的，可以向技调中心投诉。经查属实的，技调中心应当更换调解员，并对被投诉的调解员作出警告、通报、除名等相应处理。</w:t>
      </w:r>
    </w:p>
    <w:p w14:paraId="361A9449">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第四十四条 </w:t>
      </w:r>
      <w:r>
        <w:rPr>
          <w:rFonts w:hint="eastAsia" w:ascii="仿宋" w:hAnsi="仿宋" w:eastAsia="仿宋" w:cs="仿宋"/>
          <w:bCs/>
          <w:color w:val="000000"/>
          <w:sz w:val="28"/>
          <w:szCs w:val="28"/>
        </w:rPr>
        <w:t>当事人应对所提供证据材料的真实有效性负责。当事人提供的资料，若其他任一方当事人对该材料有异议，并提供相反证据的，调解员可以不将其作为唯一的调解依据。</w:t>
      </w:r>
    </w:p>
    <w:p w14:paraId="4F42D5CD">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第四十五条</w:t>
      </w:r>
      <w:r>
        <w:rPr>
          <w:rFonts w:hint="eastAsia" w:ascii="仿宋" w:hAnsi="仿宋"/>
          <w:color w:val="000000"/>
          <w:szCs w:val="32"/>
        </w:rPr>
        <w:t xml:space="preserve"> </w:t>
      </w:r>
      <w:r>
        <w:rPr>
          <w:rFonts w:ascii="仿宋" w:hAnsi="仿宋" w:eastAsia="仿宋" w:cs="仿宋"/>
          <w:bCs/>
          <w:color w:val="000000"/>
          <w:sz w:val="28"/>
          <w:szCs w:val="28"/>
        </w:rPr>
        <w:t>当事人提供的资料不足的，调解员可以向当事人发出《资料补充表》，要求当事人进一步提供相关补充资料。提供补充资料的时间不计入调解期限。</w:t>
      </w:r>
    </w:p>
    <w:p w14:paraId="4012DE38">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当事人无法对其主张的事实、请求提供证据材料，但其他当事人对此事实认可或者无异议的，调解员可以将其记入《调解记录》，经当事人签字或者盖章确认后作为调解依据。</w:t>
      </w:r>
    </w:p>
    <w:p w14:paraId="55AA0A9C">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第四十六条</w:t>
      </w:r>
      <w:r>
        <w:rPr>
          <w:rFonts w:hint="eastAsia" w:ascii="仿宋" w:hAnsi="仿宋"/>
          <w:color w:val="000000"/>
          <w:szCs w:val="32"/>
        </w:rPr>
        <w:t xml:space="preserve"> </w:t>
      </w:r>
      <w:r>
        <w:rPr>
          <w:rFonts w:ascii="仿宋" w:hAnsi="仿宋" w:eastAsia="仿宋" w:cs="仿宋"/>
          <w:bCs/>
          <w:color w:val="000000"/>
          <w:sz w:val="28"/>
          <w:szCs w:val="28"/>
        </w:rPr>
        <w:t>建设工程纠纷事项涉及到工程实际完成项目、工作内容、施工工艺和施工做法，并且没有相关书面材料时，当事人可以共同提交《现场勘验申请表》，由调解员组织现场勘验。《现场勘验申请表》中应包含勘验时间、勘验地点、勘验行程安排、勘验内容以及参加勘验的人员名单等。</w:t>
      </w:r>
    </w:p>
    <w:p w14:paraId="31B04533">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现场勘验</w:t>
      </w:r>
      <w:r>
        <w:rPr>
          <w:rFonts w:hint="eastAsia" w:ascii="仿宋" w:hAnsi="仿宋" w:eastAsia="仿宋" w:cs="仿宋"/>
          <w:bCs/>
          <w:color w:val="000000"/>
          <w:sz w:val="28"/>
          <w:szCs w:val="28"/>
        </w:rPr>
        <w:t>结束后，调解员应组织填写</w:t>
      </w:r>
      <w:r>
        <w:rPr>
          <w:rFonts w:ascii="仿宋" w:hAnsi="仿宋" w:eastAsia="仿宋" w:cs="仿宋"/>
          <w:bCs/>
          <w:color w:val="000000"/>
          <w:sz w:val="28"/>
          <w:szCs w:val="28"/>
        </w:rPr>
        <w:t>《现场勘验记录表》，</w:t>
      </w:r>
      <w:r>
        <w:rPr>
          <w:rFonts w:hint="eastAsia" w:ascii="仿宋" w:hAnsi="仿宋" w:eastAsia="仿宋" w:cs="仿宋"/>
          <w:bCs/>
          <w:color w:val="000000"/>
          <w:sz w:val="28"/>
          <w:szCs w:val="28"/>
        </w:rPr>
        <w:t>记录勘验结果，</w:t>
      </w:r>
      <w:r>
        <w:rPr>
          <w:rFonts w:ascii="仿宋" w:hAnsi="仿宋" w:eastAsia="仿宋" w:cs="仿宋"/>
          <w:bCs/>
          <w:color w:val="000000"/>
          <w:sz w:val="28"/>
          <w:szCs w:val="28"/>
        </w:rPr>
        <w:t>由各方当事人和调解员共同签字认可。</w:t>
      </w:r>
    </w:p>
    <w:p w14:paraId="273DA40F">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第四十七条</w:t>
      </w:r>
      <w:r>
        <w:rPr>
          <w:rFonts w:hint="eastAsia" w:ascii="仿宋" w:hAnsi="仿宋"/>
          <w:b/>
          <w:color w:val="000000"/>
          <w:szCs w:val="32"/>
        </w:rPr>
        <w:t xml:space="preserve"> </w:t>
      </w:r>
      <w:r>
        <w:rPr>
          <w:rFonts w:hint="eastAsia" w:ascii="仿宋" w:hAnsi="仿宋" w:eastAsia="仿宋" w:cs="仿宋"/>
          <w:bCs/>
          <w:color w:val="000000"/>
          <w:sz w:val="28"/>
          <w:szCs w:val="28"/>
        </w:rPr>
        <w:t>调解员在调解过程中原则上只负责对纠纷案件给出解决问题的原则性意见，不负责具体工程量计量、工程价款的计算和组价。</w:t>
      </w:r>
    </w:p>
    <w:p w14:paraId="1BAC9F05">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在工程计量、单价方面有争议，且不能按照调解员提出的定性鉴定意见或者计价原则达成一致时，可以共同委托技调中心向其推荐符合解决争议问题能力的造价咨询单位进行辅助性工程量计量、工程价款计算，由此产生的费用，由当事人另行承担。</w:t>
      </w:r>
    </w:p>
    <w:p w14:paraId="08D1252B">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第四十八条</w:t>
      </w:r>
      <w:r>
        <w:rPr>
          <w:rFonts w:hint="eastAsia" w:ascii="仿宋" w:hAnsi="仿宋"/>
          <w:color w:val="000000"/>
          <w:szCs w:val="32"/>
        </w:rPr>
        <w:t xml:space="preserve"> </w:t>
      </w:r>
      <w:r>
        <w:rPr>
          <w:rFonts w:ascii="仿宋" w:hAnsi="仿宋" w:eastAsia="仿宋" w:cs="仿宋"/>
          <w:bCs/>
          <w:color w:val="000000"/>
          <w:sz w:val="28"/>
          <w:szCs w:val="28"/>
        </w:rPr>
        <w:t>一次调解不能促成当事人形成调解协议的，可以根据当事人意愿，再次进行调解。</w:t>
      </w:r>
    </w:p>
    <w:p w14:paraId="280660A8">
      <w:pPr>
        <w:pStyle w:val="5"/>
        <w:widowControl/>
        <w:shd w:val="clear" w:color="auto" w:fill="FFFFFF"/>
        <w:spacing w:before="225" w:beforeAutospacing="0" w:after="225" w:afterAutospacing="0" w:line="560" w:lineRule="exact"/>
        <w:jc w:val="center"/>
        <w:rPr>
          <w:rFonts w:hint="eastAsia" w:ascii="仿宋" w:hAnsi="仿宋" w:eastAsia="仿宋" w:cs="仿宋"/>
          <w:bCs/>
          <w:color w:val="000000"/>
          <w:kern w:val="2"/>
          <w:sz w:val="30"/>
          <w:szCs w:val="30"/>
        </w:rPr>
      </w:pPr>
      <w:r>
        <w:rPr>
          <w:rFonts w:hint="eastAsia" w:ascii="仿宋" w:hAnsi="仿宋" w:eastAsia="仿宋" w:cs="仿宋"/>
          <w:bCs/>
          <w:color w:val="000000"/>
          <w:kern w:val="2"/>
          <w:sz w:val="30"/>
          <w:szCs w:val="30"/>
        </w:rPr>
        <w:t xml:space="preserve">第五节  </w:t>
      </w:r>
      <w:r>
        <w:rPr>
          <w:rFonts w:ascii="仿宋" w:hAnsi="仿宋" w:eastAsia="仿宋" w:cs="仿宋"/>
          <w:bCs/>
          <w:color w:val="000000"/>
          <w:kern w:val="2"/>
          <w:sz w:val="30"/>
          <w:szCs w:val="30"/>
        </w:rPr>
        <w:t>调解终止</w:t>
      </w:r>
    </w:p>
    <w:p w14:paraId="30A9C84A">
      <w:pPr>
        <w:pStyle w:val="5"/>
        <w:widowControl/>
        <w:shd w:val="clear" w:color="auto" w:fill="FFFFFF"/>
        <w:spacing w:beforeAutospacing="0" w:afterAutospacing="0" w:line="560" w:lineRule="exact"/>
        <w:ind w:firstLine="562" w:firstLineChars="200"/>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第四十九条</w:t>
      </w:r>
      <w:r>
        <w:rPr>
          <w:rFonts w:hint="eastAsia" w:ascii="仿宋" w:hAnsi="仿宋"/>
          <w:b/>
          <w:color w:val="000000"/>
          <w:szCs w:val="32"/>
        </w:rPr>
        <w:t xml:space="preserve"> </w:t>
      </w:r>
      <w:r>
        <w:rPr>
          <w:rFonts w:hint="eastAsia" w:ascii="仿宋" w:hAnsi="仿宋" w:eastAsia="仿宋" w:cs="仿宋"/>
          <w:bCs/>
          <w:color w:val="000000"/>
          <w:kern w:val="2"/>
          <w:sz w:val="28"/>
          <w:szCs w:val="28"/>
        </w:rPr>
        <w:t>在调解程序进行的任何阶段，当事人就全部事项或者部分事项均可自行达成和解协议或者在调解员的主持下达成调解协议，调解员应指导当事人就达成一致意见的事项签订《调解协议书》。当事人认为无需制作《调解协议书》的，也可以采用口头协议方式，由调解员将达成一致意见的事项记入《调解记录》。</w:t>
      </w:r>
    </w:p>
    <w:p w14:paraId="77F19857">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《调解协议书》经各方当事人及调解员签字，并加盖公章后，由技调中心送达各方当事人。《调解协议书》的内容应当包括但不限于：</w:t>
      </w:r>
    </w:p>
    <w:p w14:paraId="7C9F13E2">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（一）当事人的名称（姓名）及地址；</w:t>
      </w:r>
    </w:p>
    <w:p w14:paraId="1D447243">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（二）调解事项（申请人的纠纷调解申请事项和各方当事人的主张）；</w:t>
      </w:r>
    </w:p>
    <w:p w14:paraId="78EB05BC">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（三）调解意见以及所依据的事实及理由；</w:t>
      </w:r>
    </w:p>
    <w:p w14:paraId="19C46795">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（四）当事人就调解结果达成的一致意见；未达成和解的调解事项；</w:t>
      </w:r>
    </w:p>
    <w:p w14:paraId="2B25D505">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（五）调解时间、调解地点以及参与调解的人员；</w:t>
      </w:r>
    </w:p>
    <w:p w14:paraId="00572CB8">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（六）协议的权利义务，履行方式、期限，违约责任等；</w:t>
      </w:r>
    </w:p>
    <w:p w14:paraId="6EA3CDDC">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（七）调解协议签署的时间和地点。</w:t>
      </w:r>
    </w:p>
    <w:p w14:paraId="1F74DCE9">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各方当事人及调解员在调解协议上签字、盖章后，由技调中心加盖公章。调解协议对各方当事人均具有约束力，各方当事人均应善意遵守并执行。</w:t>
      </w:r>
    </w:p>
    <w:p w14:paraId="42A83756">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当事人就部分调解事项达成和解的，可就达成和解的部分事项签署调解协议。</w:t>
      </w:r>
    </w:p>
    <w:p w14:paraId="797D8F61">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经各方当事人同意后，调解协议书可以不写入各方当事人的主张以及依据的事实及理由。</w:t>
      </w:r>
    </w:p>
    <w:p w14:paraId="5D97753B">
      <w:pPr>
        <w:pStyle w:val="5"/>
        <w:widowControl/>
        <w:shd w:val="clear" w:color="auto" w:fill="FFFFFF"/>
        <w:spacing w:beforeAutospacing="0" w:afterAutospacing="0" w:line="560" w:lineRule="exact"/>
        <w:ind w:firstLine="562" w:firstLineChars="200"/>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第五十条</w:t>
      </w:r>
      <w:r>
        <w:rPr>
          <w:rFonts w:hint="eastAsia" w:ascii="Calibri" w:hAnsi="Calibri" w:eastAsia="仿宋" w:cs="Calibri"/>
          <w:bCs/>
          <w:color w:val="000000"/>
          <w:kern w:val="2"/>
          <w:sz w:val="28"/>
          <w:szCs w:val="28"/>
        </w:rPr>
        <w:t xml:space="preserve"> </w:t>
      </w:r>
      <w:r>
        <w:rPr>
          <w:rFonts w:hint="eastAsia" w:ascii="仿宋" w:hAnsi="仿宋" w:eastAsia="仿宋" w:cs="仿宋"/>
          <w:bCs/>
          <w:color w:val="000000"/>
          <w:kern w:val="2"/>
          <w:sz w:val="28"/>
          <w:szCs w:val="28"/>
        </w:rPr>
        <w:t>出现下列情形之一的，调解程序终止：</w:t>
      </w:r>
    </w:p>
    <w:p w14:paraId="109708C7">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（一）当事人之间自行达成和解协议或在调解员主持下达成调解协议的；</w:t>
      </w:r>
    </w:p>
    <w:p w14:paraId="7C9AD8A9">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（二）调解期限内，调解员认为调解已无成功的可能，征得双方当事人同意，</w:t>
      </w:r>
      <w:r>
        <w:rPr>
          <w:rFonts w:ascii="仿宋" w:hAnsi="仿宋" w:eastAsia="仿宋" w:cs="仿宋"/>
          <w:bCs/>
          <w:color w:val="000000"/>
          <w:kern w:val="2"/>
          <w:sz w:val="28"/>
          <w:szCs w:val="28"/>
        </w:rPr>
        <w:t>书面声明终止调解程序的</w:t>
      </w:r>
      <w:r>
        <w:rPr>
          <w:rFonts w:hint="eastAsia" w:ascii="仿宋" w:hAnsi="仿宋" w:eastAsia="仿宋" w:cs="仿宋"/>
          <w:bCs/>
          <w:color w:val="000000"/>
          <w:kern w:val="2"/>
          <w:sz w:val="28"/>
          <w:szCs w:val="28"/>
        </w:rPr>
        <w:t>；</w:t>
      </w:r>
    </w:p>
    <w:p w14:paraId="00E10A12">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（三）任何一方当事人书面通知终止调解程序的。</w:t>
      </w:r>
      <w:r>
        <w:rPr>
          <w:rFonts w:ascii="仿宋" w:hAnsi="仿宋" w:eastAsia="仿宋" w:cs="仿宋"/>
          <w:bCs/>
          <w:color w:val="000000"/>
          <w:kern w:val="2"/>
          <w:sz w:val="28"/>
          <w:szCs w:val="28"/>
        </w:rPr>
        <w:t>但当事人为多方时，一方退出调解程序，不影响其他各方继续调解，该后续调解活动不得损害退出方的权益；</w:t>
      </w:r>
    </w:p>
    <w:p w14:paraId="1E515A3D">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（四）</w:t>
      </w:r>
      <w:r>
        <w:rPr>
          <w:rFonts w:ascii="仿宋" w:hAnsi="仿宋" w:eastAsia="仿宋" w:cs="仿宋"/>
          <w:bCs/>
          <w:color w:val="000000"/>
          <w:kern w:val="2"/>
          <w:sz w:val="28"/>
          <w:szCs w:val="28"/>
        </w:rPr>
        <w:t>当事人以实际行为拒绝调解或者放弃调解的；</w:t>
      </w:r>
    </w:p>
    <w:p w14:paraId="668AD1FF">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（五）</w:t>
      </w:r>
      <w:r>
        <w:rPr>
          <w:rFonts w:ascii="仿宋" w:hAnsi="仿宋" w:eastAsia="仿宋" w:cs="仿宋"/>
          <w:bCs/>
          <w:color w:val="000000"/>
          <w:kern w:val="2"/>
          <w:sz w:val="28"/>
          <w:szCs w:val="28"/>
        </w:rPr>
        <w:t>调解期限届满尚未调解成功，当事人不同意延期的；</w:t>
      </w:r>
    </w:p>
    <w:p w14:paraId="420CD642">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（六）其他导致调解程序终止的情形。</w:t>
      </w:r>
    </w:p>
    <w:p w14:paraId="7EABA8FA">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调解程序终止后，技调中心出具《终止决定书》并送达当事人。当事人希望重新调解的，应在《终止决定书》送达之日起七日内向技调中心提交书面申请，是否重新调解由技调中心决定。</w:t>
      </w:r>
    </w:p>
    <w:p w14:paraId="3CCE2482">
      <w:pPr>
        <w:pStyle w:val="5"/>
        <w:widowControl/>
        <w:shd w:val="clear" w:color="auto" w:fill="FFFFFF"/>
        <w:spacing w:beforeAutospacing="0" w:afterAutospacing="0" w:line="560" w:lineRule="exact"/>
        <w:ind w:firstLine="562" w:firstLineChars="200"/>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第五十一条</w:t>
      </w:r>
      <w:r>
        <w:rPr>
          <w:rFonts w:hint="eastAsia" w:ascii="仿宋" w:hAnsi="仿宋"/>
          <w:b/>
          <w:color w:val="000000"/>
          <w:szCs w:val="32"/>
        </w:rPr>
        <w:t xml:space="preserve"> </w:t>
      </w:r>
      <w:r>
        <w:rPr>
          <w:rFonts w:hint="eastAsia" w:ascii="仿宋" w:hAnsi="仿宋" w:eastAsia="仿宋" w:cs="仿宋"/>
          <w:bCs/>
          <w:color w:val="000000"/>
          <w:kern w:val="2"/>
          <w:sz w:val="28"/>
          <w:szCs w:val="28"/>
        </w:rPr>
        <w:t>当事人提供的资料不足，且现场勘验结果无法佐证，致使调解员无法对纠纷事项作出调解意见时，技调中心应当终止调解并书面告知当事人。</w:t>
      </w:r>
    </w:p>
    <w:p w14:paraId="0D88156A">
      <w:pPr>
        <w:pStyle w:val="5"/>
        <w:widowControl/>
        <w:shd w:val="clear" w:color="auto" w:fill="FFFFFF"/>
        <w:spacing w:beforeAutospacing="0" w:afterAutospacing="0" w:line="560" w:lineRule="exact"/>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技调中心根据前款终止调解后，可以</w:t>
      </w:r>
      <w:r>
        <w:rPr>
          <w:rFonts w:ascii="仿宋" w:hAnsi="仿宋" w:eastAsia="仿宋" w:cs="仿宋"/>
          <w:bCs/>
          <w:color w:val="000000"/>
          <w:kern w:val="2"/>
          <w:sz w:val="28"/>
          <w:szCs w:val="28"/>
        </w:rPr>
        <w:t>根据调解进程，将部分调解费退还当事人。</w:t>
      </w:r>
    </w:p>
    <w:p w14:paraId="38DFF433">
      <w:pPr>
        <w:pStyle w:val="5"/>
        <w:widowControl/>
        <w:shd w:val="clear" w:color="auto" w:fill="FFFFFF"/>
        <w:spacing w:beforeAutospacing="0" w:afterAutospacing="0" w:line="560" w:lineRule="exact"/>
        <w:ind w:firstLine="562" w:firstLineChars="200"/>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第五十二条</w:t>
      </w:r>
      <w:r>
        <w:rPr>
          <w:rFonts w:hint="eastAsia" w:ascii="仿宋" w:hAnsi="仿宋"/>
          <w:b/>
          <w:color w:val="000000"/>
          <w:szCs w:val="32"/>
        </w:rPr>
        <w:t xml:space="preserve"> </w:t>
      </w:r>
      <w:r>
        <w:rPr>
          <w:rFonts w:hint="eastAsia" w:ascii="仿宋" w:hAnsi="仿宋" w:eastAsia="仿宋" w:cs="仿宋"/>
          <w:bCs/>
          <w:color w:val="000000"/>
          <w:kern w:val="2"/>
          <w:sz w:val="28"/>
          <w:szCs w:val="28"/>
        </w:rPr>
        <w:t>调解结束前，调解员发现当事人存在虚假调解可能的，应当中止调解，并向技调中心报告。技调中心接到报告后，应当及时调查，并依据相关规定作出处理。</w:t>
      </w:r>
    </w:p>
    <w:p w14:paraId="6AA7B5CE">
      <w:pPr>
        <w:pStyle w:val="5"/>
        <w:widowControl/>
        <w:shd w:val="clear" w:color="auto" w:fill="FFFFFF"/>
        <w:spacing w:beforeAutospacing="0" w:afterAutospacing="0" w:line="560" w:lineRule="exact"/>
        <w:ind w:firstLine="562" w:firstLineChars="200"/>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第五十三条 </w:t>
      </w:r>
      <w:r>
        <w:rPr>
          <w:rFonts w:hint="eastAsia" w:ascii="仿宋" w:hAnsi="仿宋" w:eastAsia="仿宋" w:cs="仿宋"/>
          <w:bCs/>
          <w:color w:val="000000"/>
          <w:kern w:val="2"/>
          <w:sz w:val="28"/>
          <w:szCs w:val="28"/>
        </w:rPr>
        <w:t>调解结束后，技调中心发现</w:t>
      </w:r>
      <w:r>
        <w:rPr>
          <w:rFonts w:ascii="仿宋" w:hAnsi="仿宋" w:eastAsia="仿宋" w:cs="仿宋"/>
          <w:bCs/>
          <w:color w:val="000000"/>
          <w:kern w:val="2"/>
          <w:sz w:val="28"/>
          <w:szCs w:val="28"/>
        </w:rPr>
        <w:t>当事人在调解过程中提供虚假资料，误导调解员给出错误的调解意见并基于该意见促使各方当事人达成</w:t>
      </w:r>
      <w:r>
        <w:rPr>
          <w:rFonts w:hint="eastAsia" w:ascii="仿宋" w:hAnsi="仿宋" w:eastAsia="仿宋" w:cs="仿宋"/>
          <w:bCs/>
          <w:color w:val="000000"/>
          <w:kern w:val="2"/>
          <w:sz w:val="28"/>
          <w:szCs w:val="28"/>
        </w:rPr>
        <w:t>《</w:t>
      </w:r>
      <w:r>
        <w:rPr>
          <w:rFonts w:ascii="仿宋" w:hAnsi="仿宋" w:eastAsia="仿宋" w:cs="仿宋"/>
          <w:bCs/>
          <w:color w:val="000000"/>
          <w:kern w:val="2"/>
          <w:sz w:val="28"/>
          <w:szCs w:val="28"/>
        </w:rPr>
        <w:t>调解协议</w:t>
      </w:r>
      <w:r>
        <w:rPr>
          <w:rFonts w:hint="eastAsia" w:ascii="仿宋" w:hAnsi="仿宋" w:eastAsia="仿宋" w:cs="仿宋"/>
          <w:bCs/>
          <w:color w:val="000000"/>
          <w:kern w:val="2"/>
          <w:sz w:val="28"/>
          <w:szCs w:val="28"/>
        </w:rPr>
        <w:t>书》</w:t>
      </w:r>
      <w:r>
        <w:rPr>
          <w:rFonts w:ascii="仿宋" w:hAnsi="仿宋" w:eastAsia="仿宋" w:cs="仿宋"/>
          <w:bCs/>
          <w:color w:val="000000"/>
          <w:kern w:val="2"/>
          <w:sz w:val="28"/>
          <w:szCs w:val="28"/>
        </w:rPr>
        <w:t>的，</w:t>
      </w:r>
      <w:r>
        <w:rPr>
          <w:rFonts w:hint="eastAsia" w:ascii="仿宋" w:hAnsi="仿宋" w:eastAsia="仿宋" w:cs="仿宋"/>
          <w:bCs/>
          <w:color w:val="000000"/>
          <w:kern w:val="2"/>
          <w:sz w:val="28"/>
          <w:szCs w:val="28"/>
        </w:rPr>
        <w:t>技调中心</w:t>
      </w:r>
      <w:r>
        <w:rPr>
          <w:rFonts w:ascii="仿宋" w:hAnsi="仿宋" w:eastAsia="仿宋" w:cs="仿宋"/>
          <w:bCs/>
          <w:color w:val="000000"/>
          <w:kern w:val="2"/>
          <w:sz w:val="28"/>
          <w:szCs w:val="28"/>
        </w:rPr>
        <w:t>有权撤销已经作出的</w:t>
      </w:r>
      <w:r>
        <w:rPr>
          <w:rFonts w:hint="eastAsia" w:ascii="仿宋" w:hAnsi="仿宋" w:eastAsia="仿宋" w:cs="仿宋"/>
          <w:bCs/>
          <w:color w:val="000000"/>
          <w:kern w:val="2"/>
          <w:sz w:val="28"/>
          <w:szCs w:val="28"/>
        </w:rPr>
        <w:t>《</w:t>
      </w:r>
      <w:r>
        <w:rPr>
          <w:rFonts w:ascii="仿宋" w:hAnsi="仿宋" w:eastAsia="仿宋" w:cs="仿宋"/>
          <w:bCs/>
          <w:color w:val="000000"/>
          <w:kern w:val="2"/>
          <w:sz w:val="28"/>
          <w:szCs w:val="28"/>
        </w:rPr>
        <w:t>调解协议</w:t>
      </w:r>
      <w:r>
        <w:rPr>
          <w:rFonts w:hint="eastAsia" w:ascii="仿宋" w:hAnsi="仿宋" w:eastAsia="仿宋" w:cs="仿宋"/>
          <w:bCs/>
          <w:color w:val="000000"/>
          <w:kern w:val="2"/>
          <w:sz w:val="28"/>
          <w:szCs w:val="28"/>
        </w:rPr>
        <w:t>书》</w:t>
      </w:r>
      <w:r>
        <w:rPr>
          <w:rFonts w:ascii="仿宋" w:hAnsi="仿宋" w:eastAsia="仿宋" w:cs="仿宋"/>
          <w:bCs/>
          <w:color w:val="000000"/>
          <w:kern w:val="2"/>
          <w:sz w:val="28"/>
          <w:szCs w:val="28"/>
        </w:rPr>
        <w:t>并依法追究相关当事人的责任</w:t>
      </w:r>
      <w:r>
        <w:rPr>
          <w:rFonts w:hint="eastAsia" w:ascii="仿宋" w:hAnsi="仿宋" w:eastAsia="仿宋" w:cs="仿宋"/>
          <w:bCs/>
          <w:color w:val="000000"/>
          <w:kern w:val="2"/>
          <w:sz w:val="28"/>
          <w:szCs w:val="28"/>
        </w:rPr>
        <w:t>。对方当事人知晓事实后明确表示认可《调解协议书》的除外。</w:t>
      </w:r>
    </w:p>
    <w:p w14:paraId="41177E8F">
      <w:pPr>
        <w:pStyle w:val="5"/>
        <w:widowControl/>
        <w:shd w:val="clear" w:color="auto" w:fill="FFFFFF"/>
        <w:spacing w:before="225" w:beforeAutospacing="0" w:after="225" w:afterAutospacing="0" w:line="560" w:lineRule="exact"/>
        <w:jc w:val="center"/>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t xml:space="preserve">第三章 </w:t>
      </w:r>
      <w:r>
        <w:rPr>
          <w:rFonts w:ascii="仿宋" w:hAnsi="仿宋" w:eastAsia="仿宋" w:cs="仿宋"/>
          <w:b/>
          <w:color w:val="000000"/>
          <w:kern w:val="2"/>
          <w:sz w:val="32"/>
          <w:szCs w:val="32"/>
        </w:rPr>
        <w:t>调解</w:t>
      </w:r>
      <w:r>
        <w:rPr>
          <w:rFonts w:hint="eastAsia" w:ascii="仿宋" w:hAnsi="仿宋" w:eastAsia="仿宋" w:cs="仿宋"/>
          <w:b/>
          <w:color w:val="000000"/>
          <w:kern w:val="2"/>
          <w:sz w:val="32"/>
          <w:szCs w:val="32"/>
        </w:rPr>
        <w:t>时限和效力</w:t>
      </w:r>
    </w:p>
    <w:p w14:paraId="58E3CDAC">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第五十四条</w:t>
      </w:r>
      <w:r>
        <w:rPr>
          <w:rFonts w:hint="eastAsia" w:ascii="仿宋" w:hAnsi="仿宋"/>
          <w:b/>
          <w:color w:val="000000"/>
          <w:szCs w:val="32"/>
        </w:rPr>
        <w:t xml:space="preserve"> </w:t>
      </w:r>
      <w:r>
        <w:rPr>
          <w:rFonts w:hint="eastAsia" w:ascii="仿宋" w:hAnsi="仿宋" w:eastAsia="仿宋" w:cs="仿宋"/>
          <w:bCs/>
          <w:color w:val="000000"/>
          <w:sz w:val="28"/>
          <w:szCs w:val="28"/>
        </w:rPr>
        <w:t>调解员应当在接受选定或指定之日起十日内开始调解工作，并在六十天内完成调解，有特殊规定或当事人自行约定调解期限的除外。如需现场勘验，调解时间顺延。</w:t>
      </w:r>
    </w:p>
    <w:p w14:paraId="1F0004F5">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第五十五条 </w:t>
      </w:r>
      <w:r>
        <w:rPr>
          <w:rFonts w:ascii="仿宋" w:hAnsi="仿宋" w:eastAsia="仿宋" w:cs="仿宋"/>
          <w:bCs/>
          <w:color w:val="000000"/>
          <w:sz w:val="28"/>
          <w:szCs w:val="28"/>
        </w:rPr>
        <w:t>当事人可以约定调解期限。经当事人同意后，</w:t>
      </w:r>
      <w:r>
        <w:rPr>
          <w:rFonts w:hint="eastAsia" w:ascii="仿宋" w:hAnsi="仿宋" w:eastAsia="仿宋" w:cs="仿宋"/>
          <w:bCs/>
          <w:color w:val="000000"/>
          <w:sz w:val="28"/>
          <w:szCs w:val="28"/>
        </w:rPr>
        <w:t>调解员</w:t>
      </w:r>
      <w:r>
        <w:rPr>
          <w:rFonts w:ascii="仿宋" w:hAnsi="仿宋" w:eastAsia="仿宋" w:cs="仿宋"/>
          <w:bCs/>
          <w:color w:val="000000"/>
          <w:sz w:val="28"/>
          <w:szCs w:val="28"/>
        </w:rPr>
        <w:t>也可以确定必要的调解期限。</w:t>
      </w:r>
    </w:p>
    <w:p w14:paraId="7A436F05">
      <w:pPr>
        <w:spacing w:line="560" w:lineRule="exact"/>
        <w:ind w:firstLine="560" w:firstLineChars="200"/>
        <w:rPr>
          <w:rFonts w:ascii="Arial" w:hAnsi="Arial" w:cs="Arial"/>
          <w:color w:val="333333"/>
          <w:sz w:val="19"/>
          <w:szCs w:val="19"/>
        </w:rPr>
      </w:pPr>
      <w:r>
        <w:rPr>
          <w:rFonts w:ascii="仿宋" w:hAnsi="仿宋" w:eastAsia="仿宋" w:cs="仿宋"/>
          <w:bCs/>
          <w:color w:val="000000"/>
          <w:sz w:val="28"/>
          <w:szCs w:val="28"/>
        </w:rPr>
        <w:t>当事人未约定且调解员亦未确定调解期限的，调解员应自接受选定或者指定后的</w:t>
      </w:r>
      <w:r>
        <w:rPr>
          <w:rFonts w:hint="eastAsia" w:ascii="仿宋" w:hAnsi="仿宋" w:eastAsia="仿宋" w:cs="仿宋"/>
          <w:bCs/>
          <w:color w:val="000000"/>
          <w:sz w:val="28"/>
          <w:szCs w:val="28"/>
        </w:rPr>
        <w:t>六</w:t>
      </w:r>
      <w:r>
        <w:rPr>
          <w:rFonts w:ascii="仿宋" w:hAnsi="仿宋" w:eastAsia="仿宋" w:cs="仿宋"/>
          <w:bCs/>
          <w:color w:val="000000"/>
          <w:sz w:val="28"/>
          <w:szCs w:val="28"/>
        </w:rPr>
        <w:t>十个工作日内完成调解</w:t>
      </w:r>
      <w:r>
        <w:rPr>
          <w:rFonts w:hint="eastAsia" w:ascii="仿宋" w:hAnsi="仿宋" w:eastAsia="仿宋" w:cs="仿宋"/>
          <w:bCs/>
          <w:color w:val="000000"/>
          <w:sz w:val="28"/>
          <w:szCs w:val="28"/>
        </w:rPr>
        <w:t>，因</w:t>
      </w:r>
      <w:r>
        <w:rPr>
          <w:rFonts w:ascii="仿宋" w:hAnsi="仿宋" w:eastAsia="仿宋" w:cs="仿宋"/>
          <w:bCs/>
          <w:color w:val="000000"/>
          <w:sz w:val="28"/>
          <w:szCs w:val="28"/>
        </w:rPr>
        <w:t>资料</w:t>
      </w:r>
      <w:r>
        <w:rPr>
          <w:rFonts w:hint="eastAsia" w:ascii="仿宋" w:hAnsi="仿宋" w:eastAsia="仿宋" w:cs="仿宋"/>
          <w:bCs/>
          <w:color w:val="000000"/>
          <w:sz w:val="28"/>
          <w:szCs w:val="28"/>
        </w:rPr>
        <w:t>不齐等原因或</w:t>
      </w:r>
      <w:r>
        <w:rPr>
          <w:rFonts w:ascii="仿宋" w:hAnsi="仿宋" w:eastAsia="仿宋" w:cs="仿宋"/>
          <w:bCs/>
          <w:color w:val="000000"/>
          <w:sz w:val="28"/>
          <w:szCs w:val="28"/>
        </w:rPr>
        <w:t>当事人同意延期的除外。</w:t>
      </w:r>
    </w:p>
    <w:p w14:paraId="17A08F46">
      <w:pPr>
        <w:pStyle w:val="5"/>
        <w:widowControl/>
        <w:shd w:val="clear" w:color="auto" w:fill="FFFFFF"/>
        <w:spacing w:beforeAutospacing="0" w:afterAutospacing="0" w:line="560" w:lineRule="exac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 xml:space="preserve">第五十六条 </w:t>
      </w:r>
      <w:r>
        <w:rPr>
          <w:rFonts w:hint="eastAsia" w:ascii="仿宋" w:hAnsi="仿宋" w:eastAsia="仿宋" w:cs="仿宋"/>
          <w:bCs/>
          <w:color w:val="000000"/>
          <w:kern w:val="2"/>
          <w:sz w:val="28"/>
          <w:szCs w:val="28"/>
        </w:rPr>
        <w:t>调解期限届满仍未达成调解协议的，应当事人要求并经调解员同意，可以适当延长调解期限，由此产生的费用由当事人承担。</w:t>
      </w:r>
    </w:p>
    <w:p w14:paraId="2F8974D5">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第五十七条 </w:t>
      </w:r>
      <w:r>
        <w:rPr>
          <w:rFonts w:ascii="仿宋" w:hAnsi="仿宋" w:eastAsia="仿宋" w:cs="仿宋"/>
          <w:bCs/>
          <w:color w:val="000000"/>
          <w:sz w:val="28"/>
          <w:szCs w:val="28"/>
        </w:rPr>
        <w:t>经调解后</w:t>
      </w:r>
      <w:r>
        <w:rPr>
          <w:rFonts w:hint="eastAsia" w:ascii="仿宋" w:hAnsi="仿宋" w:eastAsia="仿宋" w:cs="仿宋"/>
          <w:bCs/>
          <w:color w:val="000000"/>
          <w:sz w:val="28"/>
          <w:szCs w:val="28"/>
        </w:rPr>
        <w:t>促使当事人</w:t>
      </w:r>
      <w:r>
        <w:rPr>
          <w:rFonts w:ascii="仿宋" w:hAnsi="仿宋" w:eastAsia="仿宋" w:cs="仿宋"/>
          <w:bCs/>
          <w:color w:val="000000"/>
          <w:sz w:val="28"/>
          <w:szCs w:val="28"/>
        </w:rPr>
        <w:t>达成的具有民事权利义务内容的调解协议，经各方当事人在调解协议上签字或者盖章后，具有民事合同</w:t>
      </w:r>
      <w:r>
        <w:rPr>
          <w:rFonts w:hint="eastAsia" w:ascii="仿宋" w:hAnsi="仿宋" w:eastAsia="仿宋" w:cs="仿宋"/>
          <w:bCs/>
          <w:color w:val="000000"/>
          <w:sz w:val="28"/>
          <w:szCs w:val="28"/>
        </w:rPr>
        <w:t>的法律约束力</w:t>
      </w:r>
      <w:r>
        <w:rPr>
          <w:rFonts w:ascii="仿宋" w:hAnsi="仿宋" w:eastAsia="仿宋" w:cs="仿宋"/>
          <w:bCs/>
          <w:color w:val="000000"/>
          <w:sz w:val="28"/>
          <w:szCs w:val="28"/>
        </w:rPr>
        <w:t>，对各方当事人具有约束力。</w:t>
      </w:r>
      <w:r>
        <w:rPr>
          <w:rFonts w:hint="eastAsia" w:ascii="仿宋" w:hAnsi="仿宋" w:eastAsia="仿宋" w:cs="仿宋"/>
          <w:bCs/>
          <w:color w:val="000000"/>
          <w:sz w:val="28"/>
          <w:szCs w:val="28"/>
        </w:rPr>
        <w:t>当事人应当按照协议自觉履行约定的义务。</w:t>
      </w:r>
    </w:p>
    <w:p w14:paraId="4DC1D9C2">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第五十八条 </w:t>
      </w:r>
      <w:r>
        <w:rPr>
          <w:rFonts w:hint="eastAsia" w:ascii="仿宋" w:hAnsi="仿宋" w:eastAsia="仿宋" w:cs="仿宋"/>
          <w:bCs/>
          <w:color w:val="000000"/>
          <w:sz w:val="28"/>
          <w:szCs w:val="28"/>
        </w:rPr>
        <w:t>经技调中心促成的《调解协议书》生效后，经当事人采取下列措施后，具有强制执行效力：</w:t>
      </w:r>
    </w:p>
    <w:p w14:paraId="3FC3B091">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（一）当事人可以依法向有管辖权的人民法院申请对调解协议给予司法确认。人民法院确认《调解协议书》有效的，一方当事人拒绝履行或者未完全履行的，对方当事人可以依法向人民法院申请强制执行。</w:t>
      </w:r>
    </w:p>
    <w:p w14:paraId="376880D3">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w:t>
      </w:r>
      <w:r>
        <w:rPr>
          <w:rFonts w:ascii="仿宋" w:hAnsi="仿宋" w:eastAsia="仿宋" w:cs="仿宋"/>
          <w:bCs/>
          <w:color w:val="000000"/>
          <w:sz w:val="28"/>
          <w:szCs w:val="28"/>
        </w:rPr>
        <w:t>当事人可依照《中华人民共和国公证法》规定，就达成的具有给付内容的</w:t>
      </w:r>
      <w:r>
        <w:rPr>
          <w:rFonts w:hint="eastAsia" w:ascii="仿宋" w:hAnsi="仿宋" w:eastAsia="仿宋" w:cs="仿宋"/>
          <w:bCs/>
          <w:color w:val="000000"/>
          <w:sz w:val="28"/>
          <w:szCs w:val="28"/>
        </w:rPr>
        <w:t>《</w:t>
      </w:r>
      <w:r>
        <w:rPr>
          <w:rFonts w:ascii="仿宋" w:hAnsi="仿宋" w:eastAsia="仿宋" w:cs="仿宋"/>
          <w:bCs/>
          <w:color w:val="000000"/>
          <w:sz w:val="28"/>
          <w:szCs w:val="28"/>
        </w:rPr>
        <w:t>调解协议</w:t>
      </w:r>
      <w:r>
        <w:rPr>
          <w:rFonts w:hint="eastAsia" w:ascii="仿宋" w:hAnsi="仿宋" w:eastAsia="仿宋" w:cs="仿宋"/>
          <w:bCs/>
          <w:color w:val="000000"/>
          <w:sz w:val="28"/>
          <w:szCs w:val="28"/>
        </w:rPr>
        <w:t>书》</w:t>
      </w:r>
      <w:r>
        <w:rPr>
          <w:rFonts w:ascii="仿宋" w:hAnsi="仿宋" w:eastAsia="仿宋" w:cs="仿宋"/>
          <w:bCs/>
          <w:color w:val="000000"/>
          <w:sz w:val="28"/>
          <w:szCs w:val="28"/>
        </w:rPr>
        <w:t>，</w:t>
      </w:r>
      <w:r>
        <w:rPr>
          <w:rFonts w:hint="eastAsia" w:ascii="仿宋" w:hAnsi="仿宋" w:eastAsia="仿宋" w:cs="仿宋"/>
          <w:bCs/>
          <w:color w:val="000000"/>
          <w:sz w:val="28"/>
          <w:szCs w:val="28"/>
        </w:rPr>
        <w:t>向公证机构申请办理具</w:t>
      </w:r>
      <w:r>
        <w:rPr>
          <w:rFonts w:ascii="仿宋" w:hAnsi="仿宋" w:eastAsia="仿宋" w:cs="仿宋"/>
          <w:bCs/>
          <w:color w:val="000000"/>
          <w:sz w:val="28"/>
          <w:szCs w:val="28"/>
        </w:rPr>
        <w:t>依法赋予</w:t>
      </w:r>
      <w:r>
        <w:rPr>
          <w:rFonts w:hint="eastAsia" w:ascii="仿宋" w:hAnsi="仿宋" w:eastAsia="仿宋" w:cs="仿宋"/>
          <w:bCs/>
          <w:color w:val="000000"/>
          <w:sz w:val="28"/>
          <w:szCs w:val="28"/>
        </w:rPr>
        <w:t>有强制执行效力的债权文书公证。</w:t>
      </w:r>
      <w:r>
        <w:rPr>
          <w:rFonts w:ascii="仿宋" w:hAnsi="仿宋" w:eastAsia="仿宋" w:cs="仿宋"/>
          <w:bCs/>
          <w:color w:val="000000"/>
          <w:sz w:val="28"/>
          <w:szCs w:val="28"/>
        </w:rPr>
        <w:t>债权人可以依法向人民法院申请强制执行。</w:t>
      </w:r>
    </w:p>
    <w:p w14:paraId="69DF36CB">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（三）双方当事人可以在调解协议中约定仲裁条款并选定具体的仲裁委员会裁决确认调解协议的效力。</w:t>
      </w:r>
    </w:p>
    <w:p w14:paraId="47E2801E">
      <w:pPr>
        <w:spacing w:line="56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第四章 资料归档</w:t>
      </w:r>
    </w:p>
    <w:p w14:paraId="705F05A9">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第五十九条 </w:t>
      </w:r>
      <w:r>
        <w:rPr>
          <w:rFonts w:hint="eastAsia" w:ascii="仿宋" w:hAnsi="仿宋" w:eastAsia="仿宋" w:cs="仿宋"/>
          <w:bCs/>
          <w:color w:val="000000"/>
          <w:sz w:val="28"/>
          <w:szCs w:val="28"/>
        </w:rPr>
        <w:t>技术咨询或调解程序结束后，技调中心应由中心工作人员负责完成</w:t>
      </w:r>
      <w:bookmarkStart w:id="1" w:name="_Hlk127829258"/>
      <w:r>
        <w:rPr>
          <w:rFonts w:hint="eastAsia" w:ascii="仿宋" w:hAnsi="仿宋" w:eastAsia="仿宋" w:cs="仿宋"/>
          <w:bCs/>
          <w:color w:val="000000"/>
          <w:sz w:val="28"/>
          <w:szCs w:val="28"/>
        </w:rPr>
        <w:t>咨询、调解工作资料的归档</w:t>
      </w:r>
      <w:bookmarkEnd w:id="1"/>
      <w:r>
        <w:rPr>
          <w:rFonts w:hint="eastAsia" w:ascii="仿宋" w:hAnsi="仿宋" w:eastAsia="仿宋" w:cs="仿宋"/>
          <w:bCs/>
          <w:color w:val="000000"/>
          <w:sz w:val="28"/>
          <w:szCs w:val="28"/>
        </w:rPr>
        <w:t>工作。归档资料应包括以下内容：</w:t>
      </w:r>
    </w:p>
    <w:p w14:paraId="1B065CBA">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（一）当事人提交咨询、调解申请书和书面意见；</w:t>
      </w:r>
    </w:p>
    <w:p w14:paraId="4B1CDFEC">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（二）各方当事人提交的证据材料；</w:t>
      </w:r>
    </w:p>
    <w:p w14:paraId="659D7167">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（三）第三方就咨询、调解事项作出的有关结论、报告等；</w:t>
      </w:r>
    </w:p>
    <w:p w14:paraId="0DB97485">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（四）技调中心就咨询、调解事项作出的通知、决定等程序性资料；</w:t>
      </w:r>
    </w:p>
    <w:p w14:paraId="5B0F160E">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（五）《技术咨询问题回复》、《咨询专家意见》、《工程造价咨询报告》、《调解记录》和《调解协议书》等；</w:t>
      </w:r>
    </w:p>
    <w:p w14:paraId="65486FFD">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（六）其他需要归档的材料。</w:t>
      </w:r>
    </w:p>
    <w:p w14:paraId="03928806">
      <w:pPr>
        <w:spacing w:line="560" w:lineRule="exact"/>
        <w:ind w:firstLine="560" w:firstLineChars="200"/>
        <w:rPr>
          <w:rFonts w:hint="eastAsia" w:ascii="仿宋" w:hAnsi="仿宋" w:eastAsia="仿宋" w:cs="仿宋"/>
          <w:bCs/>
          <w:color w:val="000000"/>
          <w:sz w:val="28"/>
          <w:szCs w:val="28"/>
        </w:rPr>
      </w:pPr>
    </w:p>
    <w:p w14:paraId="05084BBF">
      <w:pPr>
        <w:spacing w:line="560" w:lineRule="exact"/>
        <w:jc w:val="center"/>
        <w:rPr>
          <w:rFonts w:hint="eastAsia" w:ascii="仿宋" w:hAnsi="仿宋" w:eastAsia="仿宋" w:cs="仿宋"/>
          <w:bCs/>
          <w:color w:val="000000"/>
          <w:sz w:val="28"/>
          <w:szCs w:val="28"/>
        </w:rPr>
      </w:pPr>
      <w:r>
        <w:rPr>
          <w:rFonts w:hint="eastAsia" w:ascii="仿宋" w:hAnsi="仿宋" w:eastAsia="仿宋" w:cs="仿宋"/>
          <w:b/>
          <w:color w:val="000000"/>
          <w:sz w:val="32"/>
          <w:szCs w:val="32"/>
        </w:rPr>
        <w:t>第五章 技术咨询与</w:t>
      </w:r>
      <w:r>
        <w:rPr>
          <w:rFonts w:ascii="仿宋" w:hAnsi="仿宋" w:eastAsia="仿宋" w:cs="仿宋"/>
          <w:b/>
          <w:color w:val="000000"/>
          <w:sz w:val="32"/>
          <w:szCs w:val="32"/>
        </w:rPr>
        <w:t>调解</w:t>
      </w:r>
      <w:r>
        <w:rPr>
          <w:rFonts w:hint="eastAsia" w:ascii="仿宋" w:hAnsi="仿宋" w:eastAsia="仿宋" w:cs="仿宋"/>
          <w:b/>
          <w:color w:val="000000"/>
          <w:sz w:val="32"/>
          <w:szCs w:val="32"/>
        </w:rPr>
        <w:t>费用</w:t>
      </w:r>
    </w:p>
    <w:p w14:paraId="18237DEE">
      <w:pPr>
        <w:pStyle w:val="5"/>
        <w:widowControl/>
        <w:shd w:val="clear" w:color="auto" w:fill="FFFFFF"/>
        <w:spacing w:beforeAutospacing="0" w:afterAutospacing="0" w:line="293" w:lineRule="atLeas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w:t>
      </w:r>
      <w:r>
        <w:rPr>
          <w:rFonts w:hint="eastAsia" w:ascii="仿宋" w:hAnsi="仿宋" w:eastAsia="仿宋" w:cs="仿宋"/>
          <w:b/>
          <w:color w:val="000000"/>
          <w:sz w:val="28"/>
          <w:szCs w:val="28"/>
        </w:rPr>
        <w:t>六</w:t>
      </w:r>
      <w:r>
        <w:rPr>
          <w:rFonts w:hint="eastAsia" w:ascii="仿宋" w:hAnsi="仿宋" w:eastAsia="仿宋" w:cs="仿宋"/>
          <w:b/>
          <w:color w:val="000000"/>
          <w:kern w:val="2"/>
          <w:sz w:val="28"/>
          <w:szCs w:val="28"/>
        </w:rPr>
        <w:t>十条</w:t>
      </w:r>
      <w:r>
        <w:rPr>
          <w:rFonts w:hint="eastAsia" w:ascii="仿宋" w:hAnsi="仿宋" w:eastAsia="仿宋" w:cs="仿宋"/>
          <w:b/>
          <w:color w:val="000000"/>
          <w:sz w:val="28"/>
          <w:szCs w:val="28"/>
        </w:rPr>
        <w:t xml:space="preserve"> </w:t>
      </w:r>
      <w:r>
        <w:rPr>
          <w:rFonts w:hint="eastAsia" w:ascii="仿宋" w:hAnsi="仿宋" w:eastAsia="仿宋" w:cs="仿宋"/>
          <w:bCs/>
          <w:color w:val="000000"/>
          <w:kern w:val="2"/>
          <w:sz w:val="28"/>
          <w:szCs w:val="28"/>
        </w:rPr>
        <w:t>当事人应当向技调中心缴交技术咨询费、调解费。具体收费办法由技调中心制定，该收费办法视为本办法的组成部分。</w:t>
      </w:r>
    </w:p>
    <w:p w14:paraId="0A1D74BD">
      <w:pPr>
        <w:pStyle w:val="5"/>
        <w:widowControl/>
        <w:shd w:val="clear" w:color="auto" w:fill="FFFFFF"/>
        <w:spacing w:beforeAutospacing="0" w:afterAutospacing="0" w:line="293" w:lineRule="atLeast"/>
        <w:ind w:firstLine="555"/>
        <w:rPr>
          <w:rFonts w:hint="eastAsia" w:ascii="仿宋" w:hAnsi="仿宋" w:eastAsia="仿宋" w:cs="仿宋"/>
          <w:bCs/>
          <w:color w:val="000000"/>
          <w:kern w:val="2"/>
          <w:sz w:val="28"/>
          <w:szCs w:val="28"/>
        </w:rPr>
      </w:pPr>
      <w:r>
        <w:rPr>
          <w:rFonts w:hint="eastAsia" w:ascii="仿宋" w:hAnsi="仿宋" w:eastAsia="仿宋" w:cs="仿宋"/>
          <w:b/>
          <w:color w:val="000000"/>
          <w:kern w:val="2"/>
          <w:sz w:val="28"/>
          <w:szCs w:val="28"/>
        </w:rPr>
        <w:t>第</w:t>
      </w:r>
      <w:r>
        <w:rPr>
          <w:rFonts w:hint="eastAsia" w:ascii="仿宋" w:hAnsi="仿宋" w:eastAsia="仿宋" w:cs="仿宋"/>
          <w:b/>
          <w:color w:val="000000"/>
          <w:sz w:val="28"/>
          <w:szCs w:val="28"/>
        </w:rPr>
        <w:t>六</w:t>
      </w:r>
      <w:r>
        <w:rPr>
          <w:rFonts w:hint="eastAsia" w:ascii="仿宋" w:hAnsi="仿宋" w:eastAsia="仿宋" w:cs="仿宋"/>
          <w:b/>
          <w:color w:val="000000"/>
          <w:kern w:val="2"/>
          <w:sz w:val="28"/>
          <w:szCs w:val="28"/>
        </w:rPr>
        <w:t xml:space="preserve">十一条 </w:t>
      </w:r>
      <w:r>
        <w:rPr>
          <w:rFonts w:hint="eastAsia" w:ascii="仿宋" w:hAnsi="仿宋" w:eastAsia="仿宋" w:cs="仿宋"/>
          <w:bCs/>
          <w:color w:val="000000"/>
          <w:kern w:val="2"/>
          <w:sz w:val="28"/>
          <w:szCs w:val="28"/>
        </w:rPr>
        <w:t>技术咨询费、调解费采用按纠纷标的累进比例计收或计时收费两种方式。</w:t>
      </w:r>
      <w:r>
        <w:rPr>
          <w:rFonts w:hint="eastAsia" w:ascii="仿宋" w:hAnsi="仿宋" w:eastAsia="仿宋" w:cs="仿宋"/>
          <w:bCs/>
          <w:color w:val="000000"/>
          <w:sz w:val="28"/>
          <w:szCs w:val="28"/>
        </w:rPr>
        <w:t>调解事项的</w:t>
      </w:r>
      <w:r>
        <w:rPr>
          <w:rFonts w:hint="eastAsia" w:ascii="仿宋" w:hAnsi="仿宋" w:eastAsia="仿宋" w:cs="仿宋"/>
          <w:bCs/>
          <w:color w:val="000000"/>
          <w:kern w:val="2"/>
          <w:sz w:val="28"/>
          <w:szCs w:val="28"/>
        </w:rPr>
        <w:t>调解费由各方当事人平均承担，但当事人另有约定的除外。</w:t>
      </w:r>
    </w:p>
    <w:p w14:paraId="7D2489B6">
      <w:pPr>
        <w:pStyle w:val="5"/>
        <w:widowControl/>
        <w:shd w:val="clear" w:color="auto" w:fill="FFFFFF"/>
        <w:spacing w:beforeAutospacing="0" w:afterAutospacing="0" w:line="293" w:lineRule="atLeast"/>
        <w:ind w:firstLine="555"/>
        <w:rPr>
          <w:rFonts w:hint="eastAsia" w:ascii="仿宋" w:hAnsi="仿宋" w:eastAsia="仿宋" w:cs="仿宋"/>
          <w:bCs/>
          <w:color w:val="000000"/>
          <w:kern w:val="2"/>
          <w:sz w:val="28"/>
          <w:szCs w:val="28"/>
        </w:rPr>
      </w:pPr>
      <w:r>
        <w:rPr>
          <w:rFonts w:hint="eastAsia" w:ascii="仿宋" w:hAnsi="仿宋" w:eastAsia="仿宋" w:cs="仿宋"/>
          <w:bCs/>
          <w:color w:val="000000"/>
          <w:sz w:val="28"/>
          <w:szCs w:val="28"/>
        </w:rPr>
        <w:t>调解事项调解不成功，视调解工作深度不收或部分收取调解费。</w:t>
      </w:r>
    </w:p>
    <w:p w14:paraId="0F300956">
      <w:pPr>
        <w:adjustRightInd w:val="0"/>
        <w:snapToGrid w:val="0"/>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第六十二条 </w:t>
      </w:r>
      <w:r>
        <w:rPr>
          <w:rFonts w:hint="eastAsia" w:ascii="仿宋" w:hAnsi="仿宋" w:eastAsia="仿宋" w:cs="仿宋"/>
          <w:bCs/>
          <w:color w:val="000000"/>
          <w:sz w:val="28"/>
          <w:szCs w:val="28"/>
        </w:rPr>
        <w:t>技术咨询、调解过程中，应一方当事人请求或经各方当事人同意，可邀请证人，聘请专家、翻译和鉴定人员。由此所发生的实际费用，以及咨询专家、调解员因咨询、调解事项需要实地考察的差旅实际支出由提请方当事人承担或由各方当事人协商承担。</w:t>
      </w:r>
    </w:p>
    <w:p w14:paraId="1B69AEE0">
      <w:pPr>
        <w:adjustRightInd w:val="0"/>
        <w:snapToGrid w:val="0"/>
        <w:spacing w:line="560" w:lineRule="exact"/>
        <w:ind w:firstLine="560" w:firstLineChars="200"/>
        <w:rPr>
          <w:rFonts w:hint="eastAsia" w:ascii="仿宋" w:hAnsi="仿宋" w:eastAsia="仿宋" w:cs="仿宋"/>
          <w:bCs/>
          <w:color w:val="000000"/>
          <w:sz w:val="28"/>
          <w:szCs w:val="28"/>
        </w:rPr>
      </w:pPr>
    </w:p>
    <w:p w14:paraId="498916B2">
      <w:pPr>
        <w:adjustRightInd w:val="0"/>
        <w:snapToGrid w:val="0"/>
        <w:spacing w:line="56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第六章 附则</w:t>
      </w:r>
    </w:p>
    <w:p w14:paraId="0CBF97E2">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第六十三条 </w:t>
      </w:r>
      <w:r>
        <w:rPr>
          <w:rFonts w:hint="eastAsia" w:ascii="仿宋" w:hAnsi="仿宋" w:eastAsia="仿宋" w:cs="仿宋"/>
          <w:bCs/>
          <w:color w:val="000000"/>
          <w:sz w:val="28"/>
          <w:szCs w:val="28"/>
        </w:rPr>
        <w:t>当</w:t>
      </w:r>
      <w:r>
        <w:rPr>
          <w:rFonts w:ascii="仿宋" w:hAnsi="仿宋" w:eastAsia="仿宋" w:cs="仿宋"/>
          <w:bCs/>
          <w:color w:val="000000"/>
          <w:sz w:val="28"/>
          <w:szCs w:val="28"/>
        </w:rPr>
        <w:t>事人起诉至人民法院的民商事纠纷案件</w:t>
      </w:r>
      <w:r>
        <w:rPr>
          <w:rFonts w:hint="eastAsia" w:ascii="仿宋" w:hAnsi="仿宋" w:eastAsia="仿宋" w:cs="仿宋"/>
          <w:bCs/>
          <w:color w:val="000000"/>
          <w:sz w:val="28"/>
          <w:szCs w:val="28"/>
        </w:rPr>
        <w:t>或向仲裁机构提起仲裁的案件</w:t>
      </w:r>
      <w:r>
        <w:rPr>
          <w:rFonts w:ascii="仿宋" w:hAnsi="仿宋" w:eastAsia="仿宋" w:cs="仿宋"/>
          <w:bCs/>
          <w:color w:val="000000"/>
          <w:sz w:val="28"/>
          <w:szCs w:val="28"/>
        </w:rPr>
        <w:t>，经人民法院、仲裁机构诉（裁）前委派、诉（裁）中委托</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调解解决的，适用本章特别规定。</w:t>
      </w:r>
    </w:p>
    <w:p w14:paraId="41CC37E3">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第六十四条 </w:t>
      </w:r>
      <w:r>
        <w:rPr>
          <w:rFonts w:ascii="仿宋" w:hAnsi="仿宋" w:eastAsia="仿宋" w:cs="仿宋"/>
          <w:bCs/>
          <w:color w:val="000000"/>
          <w:sz w:val="28"/>
          <w:szCs w:val="28"/>
        </w:rPr>
        <w:t>人民法院、仲裁机构</w:t>
      </w:r>
      <w:r>
        <w:rPr>
          <w:rFonts w:hint="eastAsia" w:ascii="仿宋" w:hAnsi="仿宋" w:eastAsia="仿宋" w:cs="仿宋"/>
          <w:bCs/>
          <w:color w:val="000000"/>
          <w:sz w:val="28"/>
          <w:szCs w:val="28"/>
        </w:rPr>
        <w:t>、行政机关</w:t>
      </w:r>
      <w:r>
        <w:rPr>
          <w:rFonts w:ascii="仿宋" w:hAnsi="仿宋" w:eastAsia="仿宋" w:cs="仿宋"/>
          <w:bCs/>
          <w:color w:val="000000"/>
          <w:sz w:val="28"/>
          <w:szCs w:val="28"/>
        </w:rPr>
        <w:t>委派</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调解的纠纷案件，</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应予受理。</w:t>
      </w:r>
    </w:p>
    <w:p w14:paraId="6BA39D28">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第六十五条 </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接到人民法院、仲裁机构</w:t>
      </w:r>
      <w:r>
        <w:rPr>
          <w:rFonts w:hint="eastAsia" w:ascii="仿宋" w:hAnsi="仿宋" w:eastAsia="仿宋" w:cs="仿宋"/>
          <w:bCs/>
          <w:color w:val="000000"/>
          <w:sz w:val="28"/>
          <w:szCs w:val="28"/>
        </w:rPr>
        <w:t>、行政机关</w:t>
      </w:r>
      <w:r>
        <w:rPr>
          <w:rFonts w:ascii="仿宋" w:hAnsi="仿宋" w:eastAsia="仿宋" w:cs="仿宋"/>
          <w:bCs/>
          <w:color w:val="000000"/>
          <w:sz w:val="28"/>
          <w:szCs w:val="28"/>
        </w:rPr>
        <w:t>委派调解的</w:t>
      </w:r>
      <w:r>
        <w:rPr>
          <w:rFonts w:hint="eastAsia" w:ascii="仿宋" w:hAnsi="仿宋" w:eastAsia="仿宋" w:cs="仿宋"/>
          <w:bCs/>
          <w:color w:val="000000"/>
          <w:sz w:val="28"/>
          <w:szCs w:val="28"/>
        </w:rPr>
        <w:t>通知</w:t>
      </w:r>
      <w:r>
        <w:rPr>
          <w:rFonts w:ascii="仿宋" w:hAnsi="仿宋" w:eastAsia="仿宋" w:cs="仿宋"/>
          <w:bCs/>
          <w:color w:val="000000"/>
          <w:sz w:val="28"/>
          <w:szCs w:val="28"/>
        </w:rPr>
        <w:t>后，应当从委派人民法院、仲裁机构接收</w:t>
      </w:r>
      <w:r>
        <w:rPr>
          <w:rFonts w:hint="eastAsia" w:ascii="仿宋" w:hAnsi="仿宋" w:eastAsia="仿宋" w:cs="仿宋"/>
          <w:bCs/>
          <w:color w:val="000000"/>
          <w:sz w:val="28"/>
          <w:szCs w:val="28"/>
        </w:rPr>
        <w:t>调解所需的案件材料。</w:t>
      </w:r>
    </w:p>
    <w:p w14:paraId="0C4B5344">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第六十六条 </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接受人民法院、仲裁机构</w:t>
      </w:r>
      <w:r>
        <w:rPr>
          <w:rFonts w:hint="eastAsia" w:ascii="仿宋" w:hAnsi="仿宋" w:eastAsia="仿宋" w:cs="仿宋"/>
          <w:bCs/>
          <w:color w:val="000000"/>
          <w:sz w:val="28"/>
          <w:szCs w:val="28"/>
        </w:rPr>
        <w:t>、行政机关</w:t>
      </w:r>
      <w:r>
        <w:rPr>
          <w:rFonts w:ascii="仿宋" w:hAnsi="仿宋" w:eastAsia="仿宋" w:cs="仿宋"/>
          <w:bCs/>
          <w:color w:val="000000"/>
          <w:sz w:val="28"/>
          <w:szCs w:val="28"/>
        </w:rPr>
        <w:t>委派的调解案件后，应及时向各方当事人送达</w:t>
      </w:r>
      <w:r>
        <w:rPr>
          <w:rFonts w:hint="eastAsia" w:ascii="仿宋" w:hAnsi="仿宋" w:eastAsia="仿宋" w:cs="仿宋"/>
          <w:bCs/>
          <w:color w:val="000000"/>
          <w:sz w:val="28"/>
          <w:szCs w:val="28"/>
        </w:rPr>
        <w:t>或告知</w:t>
      </w:r>
      <w:r>
        <w:rPr>
          <w:rFonts w:ascii="仿宋" w:hAnsi="仿宋" w:eastAsia="仿宋" w:cs="仿宋"/>
          <w:bCs/>
          <w:color w:val="000000"/>
          <w:sz w:val="28"/>
          <w:szCs w:val="28"/>
        </w:rPr>
        <w:t>下列</w:t>
      </w:r>
      <w:r>
        <w:rPr>
          <w:rFonts w:hint="eastAsia" w:ascii="仿宋" w:hAnsi="仿宋" w:eastAsia="仿宋" w:cs="仿宋"/>
          <w:bCs/>
          <w:color w:val="000000"/>
          <w:sz w:val="28"/>
          <w:szCs w:val="28"/>
        </w:rPr>
        <w:t>事项</w:t>
      </w:r>
      <w:r>
        <w:rPr>
          <w:rFonts w:ascii="仿宋" w:hAnsi="仿宋" w:eastAsia="仿宋" w:cs="仿宋"/>
          <w:bCs/>
          <w:color w:val="000000"/>
          <w:sz w:val="28"/>
          <w:szCs w:val="28"/>
        </w:rPr>
        <w:t>：</w:t>
      </w:r>
    </w:p>
    <w:p w14:paraId="2C3D1F92">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（一）调解案件受理通知；</w:t>
      </w:r>
    </w:p>
    <w:p w14:paraId="6A98810B">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（二）</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调解规则；</w:t>
      </w:r>
    </w:p>
    <w:p w14:paraId="5D0060D0">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（三）</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调解员名册。</w:t>
      </w:r>
    </w:p>
    <w:p w14:paraId="4E9A6791">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第六十七条</w:t>
      </w:r>
      <w:r>
        <w:rPr>
          <w:rFonts w:hint="eastAsia" w:ascii="仿宋" w:hAnsi="仿宋"/>
          <w:color w:val="000000"/>
          <w:szCs w:val="32"/>
        </w:rPr>
        <w:t xml:space="preserve"> </w:t>
      </w:r>
      <w:r>
        <w:rPr>
          <w:rFonts w:ascii="仿宋" w:hAnsi="仿宋" w:eastAsia="仿宋" w:cs="仿宋"/>
          <w:bCs/>
          <w:color w:val="000000"/>
          <w:sz w:val="28"/>
          <w:szCs w:val="28"/>
        </w:rPr>
        <w:t>各方当事人应在收到</w:t>
      </w:r>
      <w:r>
        <w:rPr>
          <w:rFonts w:hint="eastAsia" w:ascii="仿宋" w:hAnsi="仿宋" w:eastAsia="仿宋" w:cs="仿宋"/>
          <w:bCs/>
          <w:color w:val="000000"/>
          <w:sz w:val="28"/>
          <w:szCs w:val="28"/>
        </w:rPr>
        <w:t>《技术咨询事项受理通知书》、</w:t>
      </w:r>
      <w:r>
        <w:rPr>
          <w:rFonts w:ascii="仿宋" w:hAnsi="仿宋" w:eastAsia="仿宋" w:cs="仿宋"/>
          <w:bCs/>
          <w:color w:val="000000"/>
          <w:sz w:val="28"/>
          <w:szCs w:val="28"/>
        </w:rPr>
        <w:t>《调解</w:t>
      </w:r>
      <w:r>
        <w:rPr>
          <w:rFonts w:hint="eastAsia" w:ascii="仿宋" w:hAnsi="仿宋" w:eastAsia="仿宋" w:cs="仿宋"/>
          <w:bCs/>
          <w:color w:val="000000"/>
          <w:sz w:val="28"/>
          <w:szCs w:val="28"/>
        </w:rPr>
        <w:t>事项</w:t>
      </w:r>
      <w:r>
        <w:rPr>
          <w:rFonts w:ascii="仿宋" w:hAnsi="仿宋" w:eastAsia="仿宋" w:cs="仿宋"/>
          <w:bCs/>
          <w:color w:val="000000"/>
          <w:sz w:val="28"/>
          <w:szCs w:val="28"/>
        </w:rPr>
        <w:t>受理通知书》之日起十日内，根据本</w:t>
      </w:r>
      <w:r>
        <w:rPr>
          <w:rFonts w:hint="eastAsia" w:ascii="仿宋" w:hAnsi="仿宋" w:eastAsia="仿宋" w:cs="仿宋"/>
          <w:bCs/>
          <w:color w:val="000000"/>
          <w:sz w:val="28"/>
          <w:szCs w:val="28"/>
        </w:rPr>
        <w:t>办法的</w:t>
      </w:r>
      <w:r>
        <w:rPr>
          <w:rFonts w:ascii="仿宋" w:hAnsi="仿宋" w:eastAsia="仿宋" w:cs="仿宋"/>
          <w:bCs/>
          <w:color w:val="000000"/>
          <w:sz w:val="28"/>
          <w:szCs w:val="28"/>
        </w:rPr>
        <w:t>规定确定</w:t>
      </w:r>
      <w:r>
        <w:rPr>
          <w:rFonts w:hint="eastAsia" w:ascii="仿宋" w:hAnsi="仿宋" w:eastAsia="仿宋" w:cs="仿宋"/>
          <w:bCs/>
          <w:color w:val="000000"/>
          <w:sz w:val="28"/>
          <w:szCs w:val="28"/>
        </w:rPr>
        <w:t>咨询专家、</w:t>
      </w:r>
      <w:r>
        <w:rPr>
          <w:rFonts w:ascii="仿宋" w:hAnsi="仿宋" w:eastAsia="仿宋" w:cs="仿宋"/>
          <w:bCs/>
          <w:color w:val="000000"/>
          <w:sz w:val="28"/>
          <w:szCs w:val="28"/>
        </w:rPr>
        <w:t>调解员</w:t>
      </w:r>
      <w:r>
        <w:rPr>
          <w:rFonts w:hint="eastAsia" w:ascii="仿宋" w:hAnsi="仿宋" w:eastAsia="仿宋" w:cs="仿宋"/>
          <w:bCs/>
          <w:color w:val="000000"/>
          <w:sz w:val="28"/>
          <w:szCs w:val="28"/>
        </w:rPr>
        <w:t>，或由技调中心直接指定咨询专家、调解员</w:t>
      </w:r>
      <w:r>
        <w:rPr>
          <w:rFonts w:ascii="仿宋" w:hAnsi="仿宋" w:eastAsia="仿宋" w:cs="仿宋"/>
          <w:bCs/>
          <w:color w:val="000000"/>
          <w:sz w:val="28"/>
          <w:szCs w:val="28"/>
        </w:rPr>
        <w:t>。</w:t>
      </w:r>
    </w:p>
    <w:p w14:paraId="75A19AB8">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 xml:space="preserve">第六十八条 </w:t>
      </w:r>
      <w:r>
        <w:rPr>
          <w:rFonts w:ascii="仿宋" w:hAnsi="仿宋" w:eastAsia="仿宋" w:cs="仿宋"/>
          <w:bCs/>
          <w:color w:val="000000"/>
          <w:sz w:val="28"/>
          <w:szCs w:val="28"/>
        </w:rPr>
        <w:t>经调解</w:t>
      </w:r>
      <w:r>
        <w:rPr>
          <w:rFonts w:hint="eastAsia" w:ascii="仿宋" w:hAnsi="仿宋" w:eastAsia="仿宋" w:cs="仿宋"/>
          <w:bCs/>
          <w:color w:val="000000"/>
          <w:sz w:val="28"/>
          <w:szCs w:val="28"/>
        </w:rPr>
        <w:t>当事人</w:t>
      </w:r>
      <w:r>
        <w:rPr>
          <w:rFonts w:ascii="仿宋" w:hAnsi="仿宋" w:eastAsia="仿宋" w:cs="仿宋"/>
          <w:bCs/>
          <w:color w:val="000000"/>
          <w:sz w:val="28"/>
          <w:szCs w:val="28"/>
        </w:rPr>
        <w:t>达成调解协议的案件，</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按照相关规定及时制作《调解成功通知函》，并附调解协议一并送交委派</w:t>
      </w:r>
      <w:r>
        <w:rPr>
          <w:rFonts w:hint="eastAsia" w:ascii="仿宋" w:hAnsi="仿宋" w:eastAsia="仿宋" w:cs="仿宋"/>
          <w:bCs/>
          <w:color w:val="000000"/>
          <w:sz w:val="28"/>
          <w:szCs w:val="28"/>
        </w:rPr>
        <w:t>单位</w:t>
      </w:r>
      <w:r>
        <w:rPr>
          <w:rFonts w:ascii="仿宋" w:hAnsi="仿宋" w:eastAsia="仿宋" w:cs="仿宋"/>
          <w:bCs/>
          <w:color w:val="000000"/>
          <w:sz w:val="28"/>
          <w:szCs w:val="28"/>
        </w:rPr>
        <w:t>。</w:t>
      </w:r>
    </w:p>
    <w:p w14:paraId="625A0E49">
      <w:pPr>
        <w:spacing w:line="560" w:lineRule="exact"/>
        <w:ind w:firstLine="560" w:firstLineChars="200"/>
        <w:rPr>
          <w:rFonts w:hint="eastAsia" w:ascii="仿宋" w:hAnsi="仿宋" w:eastAsia="仿宋" w:cs="仿宋"/>
          <w:bCs/>
          <w:color w:val="000000"/>
          <w:sz w:val="28"/>
          <w:szCs w:val="28"/>
        </w:rPr>
      </w:pPr>
      <w:r>
        <w:rPr>
          <w:rFonts w:ascii="仿宋" w:hAnsi="仿宋" w:eastAsia="仿宋" w:cs="仿宋"/>
          <w:bCs/>
          <w:color w:val="000000"/>
          <w:sz w:val="28"/>
          <w:szCs w:val="28"/>
        </w:rPr>
        <w:t>经调解</w:t>
      </w:r>
      <w:r>
        <w:rPr>
          <w:rFonts w:hint="eastAsia" w:ascii="仿宋" w:hAnsi="仿宋" w:eastAsia="仿宋" w:cs="仿宋"/>
          <w:bCs/>
          <w:color w:val="000000"/>
          <w:sz w:val="28"/>
          <w:szCs w:val="28"/>
        </w:rPr>
        <w:t>，当事人</w:t>
      </w:r>
      <w:r>
        <w:rPr>
          <w:rFonts w:ascii="仿宋" w:hAnsi="仿宋" w:eastAsia="仿宋" w:cs="仿宋"/>
          <w:bCs/>
          <w:color w:val="000000"/>
          <w:sz w:val="28"/>
          <w:szCs w:val="28"/>
        </w:rPr>
        <w:t>未达成</w:t>
      </w:r>
      <w:r>
        <w:rPr>
          <w:rFonts w:hint="eastAsia" w:ascii="仿宋" w:hAnsi="仿宋" w:eastAsia="仿宋" w:cs="仿宋"/>
          <w:bCs/>
          <w:color w:val="000000"/>
          <w:sz w:val="28"/>
          <w:szCs w:val="28"/>
        </w:rPr>
        <w:t>一致意见</w:t>
      </w:r>
      <w:r>
        <w:rPr>
          <w:rFonts w:ascii="仿宋" w:hAnsi="仿宋" w:eastAsia="仿宋" w:cs="仿宋"/>
          <w:bCs/>
          <w:color w:val="000000"/>
          <w:sz w:val="28"/>
          <w:szCs w:val="28"/>
        </w:rPr>
        <w:t>的案件，</w:t>
      </w:r>
      <w:r>
        <w:rPr>
          <w:rFonts w:hint="eastAsia" w:ascii="仿宋" w:hAnsi="仿宋" w:eastAsia="仿宋" w:cs="仿宋"/>
          <w:bCs/>
          <w:color w:val="000000"/>
          <w:sz w:val="28"/>
          <w:szCs w:val="28"/>
        </w:rPr>
        <w:t>技调中心</w:t>
      </w:r>
      <w:r>
        <w:rPr>
          <w:rFonts w:ascii="仿宋" w:hAnsi="仿宋" w:eastAsia="仿宋" w:cs="仿宋"/>
          <w:bCs/>
          <w:color w:val="000000"/>
          <w:sz w:val="28"/>
          <w:szCs w:val="28"/>
        </w:rPr>
        <w:t>按照相关规定制作《调解未果结案报告》附案件情况说明，一并送交委派</w:t>
      </w:r>
      <w:r>
        <w:rPr>
          <w:rFonts w:hint="eastAsia" w:ascii="仿宋" w:hAnsi="仿宋" w:eastAsia="仿宋" w:cs="仿宋"/>
          <w:bCs/>
          <w:color w:val="000000"/>
          <w:sz w:val="28"/>
          <w:szCs w:val="28"/>
        </w:rPr>
        <w:t>单位</w:t>
      </w:r>
      <w:r>
        <w:rPr>
          <w:rFonts w:ascii="仿宋" w:hAnsi="仿宋" w:eastAsia="仿宋" w:cs="仿宋"/>
          <w:bCs/>
          <w:color w:val="000000"/>
          <w:sz w:val="28"/>
          <w:szCs w:val="28"/>
        </w:rPr>
        <w:t>。</w:t>
      </w:r>
    </w:p>
    <w:p w14:paraId="045565EE">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第六十九条</w:t>
      </w:r>
      <w:r>
        <w:rPr>
          <w:rFonts w:ascii="仿宋" w:hAnsi="仿宋"/>
          <w:color w:val="000000"/>
          <w:szCs w:val="32"/>
        </w:rPr>
        <w:t xml:space="preserve"> </w:t>
      </w:r>
      <w:r>
        <w:rPr>
          <w:rFonts w:ascii="仿宋" w:hAnsi="仿宋" w:eastAsia="仿宋" w:cs="仿宋"/>
          <w:bCs/>
          <w:color w:val="000000"/>
          <w:sz w:val="28"/>
          <w:szCs w:val="28"/>
        </w:rPr>
        <w:t>不能达成调解协议的，任何一方当事人均不得在</w:t>
      </w:r>
      <w:r>
        <w:rPr>
          <w:rFonts w:hint="eastAsia" w:ascii="仿宋" w:hAnsi="仿宋" w:eastAsia="仿宋" w:cs="仿宋"/>
          <w:bCs/>
          <w:color w:val="000000"/>
          <w:sz w:val="28"/>
          <w:szCs w:val="28"/>
        </w:rPr>
        <w:t>调解程序终结后就同一或相关纠纷进行的</w:t>
      </w:r>
      <w:r>
        <w:rPr>
          <w:rFonts w:ascii="仿宋" w:hAnsi="仿宋" w:eastAsia="仿宋" w:cs="仿宋"/>
          <w:bCs/>
          <w:color w:val="000000"/>
          <w:sz w:val="28"/>
          <w:szCs w:val="28"/>
        </w:rPr>
        <w:t>诉讼、仲裁或者其他任何司法程序中，援引</w:t>
      </w:r>
      <w:r>
        <w:rPr>
          <w:rFonts w:hint="eastAsia" w:ascii="仿宋" w:hAnsi="仿宋" w:eastAsia="仿宋" w:cs="仿宋"/>
          <w:bCs/>
          <w:color w:val="000000"/>
          <w:sz w:val="28"/>
          <w:szCs w:val="28"/>
        </w:rPr>
        <w:t>调解员和各方当事人</w:t>
      </w:r>
      <w:r>
        <w:rPr>
          <w:rFonts w:ascii="仿宋" w:hAnsi="仿宋" w:eastAsia="仿宋" w:cs="仿宋"/>
          <w:bCs/>
          <w:color w:val="000000"/>
          <w:sz w:val="28"/>
          <w:szCs w:val="28"/>
        </w:rPr>
        <w:t>在调解过程中</w:t>
      </w:r>
      <w:r>
        <w:rPr>
          <w:rFonts w:hint="eastAsia" w:ascii="仿宋" w:hAnsi="仿宋" w:eastAsia="仿宋" w:cs="仿宋"/>
          <w:bCs/>
          <w:color w:val="000000"/>
          <w:sz w:val="28"/>
          <w:szCs w:val="28"/>
        </w:rPr>
        <w:t>提出过的、建议过的、承认过的和表示过愿意接受的任何以达成和解为目的</w:t>
      </w:r>
      <w:r>
        <w:rPr>
          <w:rFonts w:ascii="仿宋" w:hAnsi="仿宋" w:eastAsia="仿宋" w:cs="仿宋"/>
          <w:bCs/>
          <w:color w:val="000000"/>
          <w:sz w:val="28"/>
          <w:szCs w:val="28"/>
        </w:rPr>
        <w:t>的任何陈述、意见、观点</w:t>
      </w:r>
      <w:r>
        <w:rPr>
          <w:rFonts w:hint="eastAsia" w:ascii="仿宋" w:hAnsi="仿宋" w:eastAsia="仿宋" w:cs="仿宋"/>
          <w:bCs/>
          <w:color w:val="000000"/>
          <w:sz w:val="28"/>
          <w:szCs w:val="28"/>
        </w:rPr>
        <w:t>、方案</w:t>
      </w:r>
      <w:r>
        <w:rPr>
          <w:rFonts w:ascii="仿宋" w:hAnsi="仿宋" w:eastAsia="仿宋" w:cs="仿宋"/>
          <w:bCs/>
          <w:color w:val="000000"/>
          <w:sz w:val="28"/>
          <w:szCs w:val="28"/>
        </w:rPr>
        <w:t>或者建议，作为其诉讼请求、仲裁请求、答辩或者反诉、反请求的依据。</w:t>
      </w:r>
    </w:p>
    <w:p w14:paraId="06DB7C7F">
      <w:pPr>
        <w:spacing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当事人不得要求调解员在上述程序中作为证人作证或作为专家证人、专家辅助人。</w:t>
      </w:r>
    </w:p>
    <w:p w14:paraId="660E8663">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第七十条</w:t>
      </w:r>
      <w:r>
        <w:rPr>
          <w:rFonts w:hint="eastAsia" w:ascii="仿宋" w:hAnsi="仿宋"/>
          <w:color w:val="000000"/>
          <w:szCs w:val="32"/>
        </w:rPr>
        <w:t xml:space="preserve"> </w:t>
      </w:r>
      <w:r>
        <w:rPr>
          <w:rFonts w:hint="eastAsia" w:ascii="仿宋" w:hAnsi="仿宋" w:eastAsia="仿宋" w:cs="仿宋"/>
          <w:bCs/>
          <w:color w:val="000000"/>
          <w:sz w:val="28"/>
          <w:szCs w:val="28"/>
        </w:rPr>
        <w:t>除非当事人另有约定或者经各方当事人一致同意外，参与争议技术咨询专家、调解的调解员，不得就该纠纷事项在之后的诉讼、仲裁或者其他任何程序中担任案件审理人员、仲裁员或者作为一方当事人的代理人、专家证人、专家辅助人。任何一方当事人均不能要求咨询专家、调解员在上述程序中作证。</w:t>
      </w:r>
    </w:p>
    <w:p w14:paraId="23B25013">
      <w:pPr>
        <w:spacing w:line="5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第七十一条</w:t>
      </w:r>
      <w:r>
        <w:rPr>
          <w:rFonts w:hint="eastAsia" w:ascii="仿宋" w:hAnsi="仿宋"/>
          <w:color w:val="000000"/>
          <w:szCs w:val="32"/>
        </w:rPr>
        <w:t xml:space="preserve"> </w:t>
      </w:r>
      <w:r>
        <w:rPr>
          <w:rFonts w:hint="eastAsia" w:ascii="仿宋" w:hAnsi="仿宋" w:eastAsia="仿宋" w:cs="仿宋"/>
          <w:bCs/>
          <w:color w:val="000000"/>
          <w:sz w:val="28"/>
          <w:szCs w:val="28"/>
        </w:rPr>
        <w:t>技术咨询协议 、</w:t>
      </w:r>
      <w:r>
        <w:rPr>
          <w:rFonts w:ascii="仿宋" w:hAnsi="仿宋" w:eastAsia="仿宋" w:cs="仿宋"/>
          <w:bCs/>
          <w:color w:val="000000"/>
          <w:sz w:val="28"/>
          <w:szCs w:val="28"/>
        </w:rPr>
        <w:t>调</w:t>
      </w:r>
      <w:r>
        <w:rPr>
          <w:rFonts w:hint="eastAsia" w:ascii="仿宋" w:hAnsi="仿宋" w:eastAsia="仿宋" w:cs="仿宋"/>
          <w:bCs/>
          <w:color w:val="000000"/>
          <w:sz w:val="28"/>
          <w:szCs w:val="28"/>
        </w:rPr>
        <w:t>解协议以日计算期间的，期间开始之日不计算在期间内；期间届满的最后一日是节假日的，以节假日后的第一日为期间届满的日期。</w:t>
      </w:r>
    </w:p>
    <w:p w14:paraId="7218BB48">
      <w:pPr>
        <w:spacing w:line="560" w:lineRule="exact"/>
        <w:ind w:firstLine="562" w:firstLineChars="200"/>
        <w:rPr>
          <w:rFonts w:hint="eastAsia" w:ascii="仿宋" w:hAnsi="仿宋" w:eastAsia="仿宋" w:cs="仿宋"/>
          <w:b/>
          <w:color w:val="000000"/>
          <w:sz w:val="28"/>
          <w:szCs w:val="28"/>
        </w:rPr>
      </w:pPr>
      <w:r>
        <w:rPr>
          <w:rFonts w:ascii="仿宋" w:hAnsi="仿宋" w:eastAsia="仿宋" w:cs="仿宋"/>
          <w:b/>
          <w:color w:val="000000"/>
          <w:sz w:val="28"/>
          <w:szCs w:val="28"/>
        </w:rPr>
        <w:t>第</w:t>
      </w:r>
      <w:r>
        <w:rPr>
          <w:rFonts w:hint="eastAsia" w:ascii="仿宋" w:hAnsi="仿宋" w:eastAsia="仿宋" w:cs="仿宋"/>
          <w:b/>
          <w:color w:val="000000"/>
          <w:sz w:val="28"/>
          <w:szCs w:val="28"/>
        </w:rPr>
        <w:t>七十二</w:t>
      </w:r>
      <w:r>
        <w:rPr>
          <w:rFonts w:ascii="仿宋" w:hAnsi="仿宋" w:eastAsia="仿宋" w:cs="仿宋"/>
          <w:b/>
          <w:color w:val="000000"/>
          <w:sz w:val="28"/>
          <w:szCs w:val="28"/>
        </w:rPr>
        <w:t>条</w:t>
      </w:r>
      <w:r>
        <w:rPr>
          <w:rFonts w:hint="eastAsia" w:ascii="仿宋" w:hAnsi="仿宋" w:eastAsia="仿宋" w:cs="仿宋"/>
          <w:b/>
          <w:color w:val="000000"/>
          <w:sz w:val="28"/>
          <w:szCs w:val="28"/>
        </w:rPr>
        <w:t xml:space="preserve"> </w:t>
      </w:r>
      <w:r>
        <w:rPr>
          <w:rFonts w:hint="eastAsia" w:ascii="仿宋" w:hAnsi="仿宋" w:eastAsia="仿宋" w:cs="仿宋"/>
          <w:bCs/>
          <w:color w:val="000000"/>
          <w:sz w:val="28"/>
          <w:szCs w:val="28"/>
        </w:rPr>
        <w:t>当事人向技调中心申请通过技术咨询专家评审的方式解决纠纷的，参照本办法适用。</w:t>
      </w:r>
    </w:p>
    <w:p w14:paraId="219744B3">
      <w:pPr>
        <w:spacing w:line="560" w:lineRule="exact"/>
        <w:ind w:firstLine="562" w:firstLineChars="200"/>
        <w:rPr>
          <w:rFonts w:hint="eastAsia" w:ascii="仿宋" w:hAnsi="仿宋" w:eastAsia="仿宋" w:cs="仿宋"/>
          <w:bCs/>
          <w:color w:val="000000"/>
          <w:sz w:val="28"/>
          <w:szCs w:val="28"/>
        </w:rPr>
      </w:pPr>
      <w:r>
        <w:rPr>
          <w:rFonts w:ascii="仿宋" w:hAnsi="仿宋" w:eastAsia="仿宋" w:cs="仿宋"/>
          <w:b/>
          <w:color w:val="000000"/>
          <w:sz w:val="28"/>
          <w:szCs w:val="28"/>
        </w:rPr>
        <w:t>第</w:t>
      </w:r>
      <w:r>
        <w:rPr>
          <w:rFonts w:hint="eastAsia" w:ascii="仿宋" w:hAnsi="仿宋" w:eastAsia="仿宋" w:cs="仿宋"/>
          <w:b/>
          <w:color w:val="000000"/>
          <w:sz w:val="28"/>
          <w:szCs w:val="28"/>
        </w:rPr>
        <w:t>七十三</w:t>
      </w:r>
      <w:r>
        <w:rPr>
          <w:rFonts w:ascii="仿宋" w:hAnsi="仿宋" w:eastAsia="仿宋" w:cs="仿宋"/>
          <w:b/>
          <w:color w:val="000000"/>
          <w:sz w:val="28"/>
          <w:szCs w:val="28"/>
        </w:rPr>
        <w:t>条</w:t>
      </w:r>
      <w:r>
        <w:rPr>
          <w:rFonts w:hint="eastAsia" w:ascii="仿宋" w:hAnsi="仿宋" w:eastAsia="仿宋" w:cs="仿宋"/>
          <w:b/>
          <w:color w:val="000000"/>
          <w:sz w:val="28"/>
          <w:szCs w:val="28"/>
        </w:rPr>
        <w:t xml:space="preserve"> </w:t>
      </w:r>
      <w:r>
        <w:rPr>
          <w:rFonts w:ascii="仿宋" w:hAnsi="仿宋" w:eastAsia="仿宋" w:cs="仿宋"/>
          <w:bCs/>
          <w:color w:val="000000"/>
          <w:sz w:val="28"/>
          <w:szCs w:val="28"/>
        </w:rPr>
        <w:t>当事人</w:t>
      </w:r>
      <w:r>
        <w:rPr>
          <w:rFonts w:hint="eastAsia" w:ascii="仿宋" w:hAnsi="仿宋" w:eastAsia="仿宋" w:cs="仿宋"/>
          <w:bCs/>
          <w:color w:val="000000"/>
          <w:sz w:val="28"/>
          <w:szCs w:val="28"/>
        </w:rPr>
        <w:t>同意</w:t>
      </w:r>
      <w:r>
        <w:rPr>
          <w:rFonts w:ascii="仿宋" w:hAnsi="仿宋" w:eastAsia="仿宋" w:cs="仿宋"/>
          <w:bCs/>
          <w:color w:val="000000"/>
          <w:sz w:val="28"/>
          <w:szCs w:val="28"/>
        </w:rPr>
        <w:t>将</w:t>
      </w:r>
      <w:r>
        <w:rPr>
          <w:rFonts w:hint="eastAsia" w:ascii="仿宋" w:hAnsi="仿宋" w:eastAsia="仿宋" w:cs="仿宋"/>
          <w:bCs/>
          <w:color w:val="000000"/>
          <w:sz w:val="28"/>
          <w:szCs w:val="28"/>
        </w:rPr>
        <w:t>纠纷</w:t>
      </w:r>
      <w:r>
        <w:rPr>
          <w:rFonts w:ascii="仿宋" w:hAnsi="仿宋" w:eastAsia="仿宋" w:cs="仿宋"/>
          <w:bCs/>
          <w:color w:val="000000"/>
          <w:sz w:val="28"/>
          <w:szCs w:val="28"/>
        </w:rPr>
        <w:t>提交本</w:t>
      </w:r>
      <w:r>
        <w:rPr>
          <w:rFonts w:hint="eastAsia" w:ascii="仿宋" w:hAnsi="仿宋" w:eastAsia="仿宋" w:cs="仿宋"/>
          <w:bCs/>
          <w:color w:val="000000"/>
          <w:sz w:val="28"/>
          <w:szCs w:val="28"/>
        </w:rPr>
        <w:t>中心调解</w:t>
      </w:r>
      <w:r>
        <w:rPr>
          <w:rFonts w:ascii="仿宋" w:hAnsi="仿宋" w:eastAsia="仿宋" w:cs="仿宋"/>
          <w:bCs/>
          <w:color w:val="000000"/>
          <w:sz w:val="28"/>
          <w:szCs w:val="28"/>
        </w:rPr>
        <w:t>的，适用本</w:t>
      </w:r>
      <w:r>
        <w:rPr>
          <w:rFonts w:hint="eastAsia" w:ascii="仿宋" w:hAnsi="仿宋" w:eastAsia="仿宋" w:cs="仿宋"/>
          <w:bCs/>
          <w:color w:val="000000"/>
          <w:sz w:val="28"/>
          <w:szCs w:val="28"/>
        </w:rPr>
        <w:t>办法</w:t>
      </w:r>
      <w:r>
        <w:rPr>
          <w:rFonts w:ascii="仿宋" w:hAnsi="仿宋" w:eastAsia="仿宋" w:cs="仿宋"/>
          <w:bCs/>
          <w:color w:val="000000"/>
          <w:sz w:val="28"/>
          <w:szCs w:val="28"/>
        </w:rPr>
        <w:t>。当事人就</w:t>
      </w:r>
      <w:r>
        <w:rPr>
          <w:rFonts w:hint="eastAsia" w:ascii="仿宋" w:hAnsi="仿宋" w:eastAsia="仿宋" w:cs="仿宋"/>
          <w:bCs/>
          <w:color w:val="000000"/>
          <w:sz w:val="28"/>
          <w:szCs w:val="28"/>
        </w:rPr>
        <w:t>调解程序和调解</w:t>
      </w:r>
      <w:r>
        <w:rPr>
          <w:rFonts w:ascii="仿宋" w:hAnsi="仿宋" w:eastAsia="仿宋" w:cs="仿宋"/>
          <w:bCs/>
          <w:color w:val="000000"/>
          <w:sz w:val="28"/>
          <w:szCs w:val="28"/>
        </w:rPr>
        <w:t>适用的规则另有约定</w:t>
      </w:r>
      <w:r>
        <w:rPr>
          <w:rFonts w:hint="eastAsia" w:ascii="仿宋" w:hAnsi="仿宋" w:eastAsia="仿宋" w:cs="仿宋"/>
          <w:bCs/>
          <w:color w:val="000000"/>
          <w:sz w:val="28"/>
          <w:szCs w:val="28"/>
        </w:rPr>
        <w:t>或一致同意排除或部分排除适用本调解办法</w:t>
      </w:r>
      <w:r>
        <w:rPr>
          <w:rFonts w:ascii="仿宋" w:hAnsi="仿宋" w:eastAsia="仿宋" w:cs="仿宋"/>
          <w:bCs/>
          <w:color w:val="000000"/>
          <w:sz w:val="28"/>
          <w:szCs w:val="28"/>
        </w:rPr>
        <w:t>的，从其约定，但该约定无法执行或者与强制性法律规定相抵触的除外。</w:t>
      </w:r>
    </w:p>
    <w:p w14:paraId="7F97CA7C">
      <w:pPr>
        <w:spacing w:line="560" w:lineRule="exact"/>
        <w:ind w:firstLine="562" w:firstLineChars="200"/>
        <w:rPr>
          <w:rFonts w:hint="eastAsia" w:ascii="仿宋" w:hAnsi="仿宋" w:eastAsia="仿宋" w:cs="仿宋"/>
          <w:b/>
          <w:color w:val="000000"/>
          <w:sz w:val="28"/>
          <w:szCs w:val="28"/>
        </w:rPr>
      </w:pPr>
      <w:r>
        <w:rPr>
          <w:rFonts w:ascii="仿宋" w:hAnsi="仿宋" w:eastAsia="仿宋" w:cs="仿宋"/>
          <w:b/>
          <w:color w:val="000000"/>
          <w:sz w:val="28"/>
          <w:szCs w:val="28"/>
        </w:rPr>
        <w:t>第</w:t>
      </w:r>
      <w:r>
        <w:rPr>
          <w:rFonts w:hint="eastAsia" w:ascii="仿宋" w:hAnsi="仿宋" w:eastAsia="仿宋" w:cs="仿宋"/>
          <w:b/>
          <w:color w:val="000000"/>
          <w:sz w:val="28"/>
          <w:szCs w:val="28"/>
        </w:rPr>
        <w:t>七十四</w:t>
      </w:r>
      <w:r>
        <w:rPr>
          <w:rFonts w:ascii="仿宋" w:hAnsi="仿宋" w:eastAsia="仿宋" w:cs="仿宋"/>
          <w:b/>
          <w:color w:val="000000"/>
          <w:sz w:val="28"/>
          <w:szCs w:val="28"/>
        </w:rPr>
        <w:t>条</w:t>
      </w:r>
      <w:r>
        <w:rPr>
          <w:rFonts w:hint="eastAsia" w:ascii="仿宋" w:hAnsi="仿宋" w:eastAsia="仿宋" w:cs="仿宋"/>
          <w:b/>
          <w:color w:val="000000"/>
          <w:sz w:val="28"/>
          <w:szCs w:val="28"/>
        </w:rPr>
        <w:t xml:space="preserve"> </w:t>
      </w:r>
      <w:r>
        <w:rPr>
          <w:rFonts w:hint="eastAsia" w:ascii="仿宋" w:hAnsi="仿宋" w:eastAsia="仿宋" w:cs="仿宋"/>
          <w:bCs/>
          <w:color w:val="000000"/>
          <w:sz w:val="28"/>
          <w:szCs w:val="28"/>
        </w:rPr>
        <w:t>本办法由粤价协制定和修改，并由其负责解释。</w:t>
      </w:r>
    </w:p>
    <w:p w14:paraId="0881CC9D">
      <w:pPr>
        <w:pStyle w:val="5"/>
        <w:widowControl/>
        <w:shd w:val="clear" w:color="auto" w:fill="FFFFFF"/>
        <w:spacing w:beforeAutospacing="0" w:afterAutospacing="0" w:line="293" w:lineRule="atLeast"/>
        <w:ind w:firstLine="555"/>
        <w:rPr>
          <w:rFonts w:hint="eastAsia" w:ascii="仿宋" w:hAnsi="仿宋" w:eastAsia="仿宋" w:cs="仿宋"/>
          <w:bCs/>
          <w:color w:val="000000"/>
          <w:kern w:val="2"/>
          <w:sz w:val="28"/>
          <w:szCs w:val="28"/>
        </w:rPr>
      </w:pPr>
      <w:r>
        <w:rPr>
          <w:rFonts w:ascii="仿宋" w:hAnsi="仿宋" w:eastAsia="仿宋" w:cs="仿宋"/>
          <w:b/>
          <w:color w:val="000000"/>
          <w:sz w:val="28"/>
          <w:szCs w:val="28"/>
        </w:rPr>
        <w:t>第</w:t>
      </w:r>
      <w:r>
        <w:rPr>
          <w:rFonts w:hint="eastAsia" w:ascii="仿宋" w:hAnsi="仿宋" w:eastAsia="仿宋" w:cs="仿宋"/>
          <w:b/>
          <w:color w:val="000000"/>
          <w:sz w:val="28"/>
          <w:szCs w:val="28"/>
        </w:rPr>
        <w:t>七十五</w:t>
      </w:r>
      <w:r>
        <w:rPr>
          <w:rFonts w:ascii="仿宋" w:hAnsi="仿宋" w:eastAsia="仿宋" w:cs="仿宋"/>
          <w:b/>
          <w:color w:val="000000"/>
          <w:sz w:val="28"/>
          <w:szCs w:val="28"/>
        </w:rPr>
        <w:t>条</w:t>
      </w:r>
      <w:r>
        <w:rPr>
          <w:rFonts w:hint="eastAsia" w:ascii="Times New Roman" w:hAnsi="Times New Roman" w:eastAsia="宋体"/>
          <w:color w:val="333333"/>
          <w:sz w:val="28"/>
          <w:szCs w:val="28"/>
          <w:shd w:val="clear" w:color="auto" w:fill="FFFFFF"/>
        </w:rPr>
        <w:t xml:space="preserve"> </w:t>
      </w:r>
      <w:r>
        <w:rPr>
          <w:rFonts w:hint="eastAsia" w:ascii="仿宋" w:hAnsi="仿宋" w:eastAsia="仿宋" w:cs="仿宋"/>
          <w:bCs/>
          <w:color w:val="000000"/>
          <w:kern w:val="2"/>
          <w:sz w:val="28"/>
          <w:szCs w:val="28"/>
        </w:rPr>
        <w:t>本办法自公布之日起试行，有效期三年。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04265"/>
    <w:multiLevelType w:val="singleLevel"/>
    <w:tmpl w:val="96404265"/>
    <w:lvl w:ilvl="0" w:tentative="0">
      <w:start w:val="1"/>
      <w:numFmt w:val="chineseCounting"/>
      <w:suff w:val="nothing"/>
      <w:lvlText w:val="（%1）"/>
      <w:lvlJc w:val="left"/>
      <w:rPr>
        <w:rFonts w:hint="eastAsia"/>
      </w:rPr>
    </w:lvl>
  </w:abstractNum>
  <w:abstractNum w:abstractNumId="1">
    <w:nsid w:val="BCAA24D7"/>
    <w:multiLevelType w:val="singleLevel"/>
    <w:tmpl w:val="BCAA24D7"/>
    <w:lvl w:ilvl="0" w:tentative="0">
      <w:start w:val="2"/>
      <w:numFmt w:val="chineseCounting"/>
      <w:suff w:val="space"/>
      <w:lvlText w:val="第%1节"/>
      <w:lvlJc w:val="left"/>
      <w:rPr>
        <w:rFonts w:hint="eastAsia"/>
      </w:rPr>
    </w:lvl>
  </w:abstractNum>
  <w:abstractNum w:abstractNumId="2">
    <w:nsid w:val="3985D785"/>
    <w:multiLevelType w:val="singleLevel"/>
    <w:tmpl w:val="3985D785"/>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NDc1NGViNTgzOTYyZGEyYjhjYmEzNDc2MWIyOWMifQ=="/>
  </w:docVars>
  <w:rsids>
    <w:rsidRoot w:val="006B113C"/>
    <w:rsid w:val="00045C23"/>
    <w:rsid w:val="000D28A6"/>
    <w:rsid w:val="000E2951"/>
    <w:rsid w:val="00202BB9"/>
    <w:rsid w:val="0030451B"/>
    <w:rsid w:val="003E5E9F"/>
    <w:rsid w:val="00404523"/>
    <w:rsid w:val="00411982"/>
    <w:rsid w:val="00416600"/>
    <w:rsid w:val="004227A4"/>
    <w:rsid w:val="00565369"/>
    <w:rsid w:val="005B42AF"/>
    <w:rsid w:val="005D7CAE"/>
    <w:rsid w:val="006B113C"/>
    <w:rsid w:val="00811F48"/>
    <w:rsid w:val="008851B5"/>
    <w:rsid w:val="008D6901"/>
    <w:rsid w:val="00906CF4"/>
    <w:rsid w:val="00920DF6"/>
    <w:rsid w:val="00B06AA0"/>
    <w:rsid w:val="00BE0239"/>
    <w:rsid w:val="00C154CF"/>
    <w:rsid w:val="00C23455"/>
    <w:rsid w:val="00C24811"/>
    <w:rsid w:val="00C568D8"/>
    <w:rsid w:val="00C67CBD"/>
    <w:rsid w:val="00D018D1"/>
    <w:rsid w:val="00D83621"/>
    <w:rsid w:val="00DF38FB"/>
    <w:rsid w:val="00E156B8"/>
    <w:rsid w:val="00E41767"/>
    <w:rsid w:val="00F66376"/>
    <w:rsid w:val="00FC7024"/>
    <w:rsid w:val="0231117A"/>
    <w:rsid w:val="029D65F0"/>
    <w:rsid w:val="02A63FFB"/>
    <w:rsid w:val="059D3E1F"/>
    <w:rsid w:val="09434829"/>
    <w:rsid w:val="0E341E00"/>
    <w:rsid w:val="0E354FE4"/>
    <w:rsid w:val="10524CAB"/>
    <w:rsid w:val="11521DCD"/>
    <w:rsid w:val="1304283E"/>
    <w:rsid w:val="131A6BB9"/>
    <w:rsid w:val="17D4215B"/>
    <w:rsid w:val="18106ABB"/>
    <w:rsid w:val="183B2D9E"/>
    <w:rsid w:val="188200CF"/>
    <w:rsid w:val="19AF7825"/>
    <w:rsid w:val="1B2F11FB"/>
    <w:rsid w:val="1D6A63B0"/>
    <w:rsid w:val="1F276274"/>
    <w:rsid w:val="219F145C"/>
    <w:rsid w:val="21C81AC5"/>
    <w:rsid w:val="22903242"/>
    <w:rsid w:val="23702099"/>
    <w:rsid w:val="24202E81"/>
    <w:rsid w:val="25427238"/>
    <w:rsid w:val="27056F33"/>
    <w:rsid w:val="29B6525D"/>
    <w:rsid w:val="2AEC3063"/>
    <w:rsid w:val="2B60165C"/>
    <w:rsid w:val="2BA12DAA"/>
    <w:rsid w:val="2BB5616D"/>
    <w:rsid w:val="2BF805CA"/>
    <w:rsid w:val="2FAC34A7"/>
    <w:rsid w:val="30DD3B1E"/>
    <w:rsid w:val="30F2355D"/>
    <w:rsid w:val="355C3106"/>
    <w:rsid w:val="360C2240"/>
    <w:rsid w:val="36622D59"/>
    <w:rsid w:val="36D16BD5"/>
    <w:rsid w:val="39D53880"/>
    <w:rsid w:val="3B8B7C9A"/>
    <w:rsid w:val="3D503AAF"/>
    <w:rsid w:val="3D7D3089"/>
    <w:rsid w:val="3E5A1FDD"/>
    <w:rsid w:val="3EFE2415"/>
    <w:rsid w:val="41530102"/>
    <w:rsid w:val="426A638B"/>
    <w:rsid w:val="49D74EF9"/>
    <w:rsid w:val="4BE902B5"/>
    <w:rsid w:val="4E191136"/>
    <w:rsid w:val="520914DB"/>
    <w:rsid w:val="53223085"/>
    <w:rsid w:val="5794773B"/>
    <w:rsid w:val="60782DEE"/>
    <w:rsid w:val="64797E8C"/>
    <w:rsid w:val="64E2004F"/>
    <w:rsid w:val="65666BCE"/>
    <w:rsid w:val="68665541"/>
    <w:rsid w:val="6BC9282E"/>
    <w:rsid w:val="6CA32E0B"/>
    <w:rsid w:val="6F142BC2"/>
    <w:rsid w:val="723C68D5"/>
    <w:rsid w:val="763C7501"/>
    <w:rsid w:val="766659C7"/>
    <w:rsid w:val="780725D0"/>
    <w:rsid w:val="783F448A"/>
    <w:rsid w:val="7CAE1FFA"/>
    <w:rsid w:val="7CB45275"/>
    <w:rsid w:val="7DA11A2A"/>
    <w:rsid w:val="7E4028A1"/>
    <w:rsid w:val="7F45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标题 2 字符"/>
    <w:basedOn w:val="7"/>
    <w:link w:val="2"/>
    <w:qFormat/>
    <w:uiPriority w:val="9"/>
    <w:rPr>
      <w:rFonts w:ascii="宋体" w:hAnsi="宋体" w:eastAsia="宋体" w:cs="宋体"/>
      <w:b/>
      <w:bCs/>
      <w:sz w:val="36"/>
      <w:szCs w:val="36"/>
    </w:r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paragraph" w:customStyle="1" w:styleId="13">
    <w:name w:val="修订1"/>
    <w:hidden/>
    <w:unhideWhenUsed/>
    <w:uiPriority w:val="99"/>
    <w:rPr>
      <w:rFonts w:asciiTheme="minorHAnsi" w:hAnsiTheme="minorHAnsi" w:eastAsiaTheme="minorEastAsia" w:cstheme="minorBidi"/>
      <w:kern w:val="2"/>
      <w:sz w:val="21"/>
      <w:szCs w:val="24"/>
      <w:lang w:val="en-US" w:eastAsia="zh-CN" w:bidi="ar-SA"/>
    </w:rPr>
  </w:style>
  <w:style w:type="paragraph" w:customStyle="1" w:styleId="14">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11387</Words>
  <Characters>11403</Characters>
  <Lines>83</Lines>
  <Paragraphs>23</Paragraphs>
  <TotalTime>10</TotalTime>
  <ScaleCrop>false</ScaleCrop>
  <LinksUpToDate>false</LinksUpToDate>
  <CharactersWithSpaces>11557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2023-01-05T02:38:00Z</dcterms:created>
  <dc:creator>Administrator</dc:creator>
  <cp:lastModifiedBy>ying</cp:lastModifiedBy>
  <dcterms:modified xsi:type="dcterms:W3CDTF">2025-06-03T02:43:48Z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1C84096702CF44D2A70332A68534DEF5_13</vt:lpwstr>
  </property>
  <property fmtid="{D5CDD505-2E9C-101B-9397-08002B2CF9AE}" pid="4" name="KSOTemplateDocerSaveRecord">
    <vt:lpwstr>eyJoZGlkIjoiNGU1NDc1NGViNTgzOTYyZGEyYjhjYmEzNDc2MWIyOWMiLCJ1c2VySWQiOiI5NzA5NTIxMDYifQ==</vt:lpwstr>
  </property>
</Properties>
</file>